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1EDF3" w14:textId="035F1CE1" w:rsidR="008F6C57" w:rsidRPr="002E4941" w:rsidRDefault="00DF32AF" w:rsidP="002D05AD">
      <w:pPr>
        <w:rPr>
          <w:rFonts w:ascii="Cambria" w:eastAsia="Cambria" w:hAnsi="Cambria" w:cs="Cambria"/>
          <w:i/>
          <w:iCs/>
          <w:color w:val="7F7F7F" w:themeColor="text1" w:themeTint="80"/>
          <w:sz w:val="22"/>
          <w:szCs w:val="22"/>
        </w:rPr>
      </w:pPr>
      <w:bookmarkStart w:id="0" w:name="_Toc173155526"/>
      <w:r>
        <w:rPr>
          <w:rFonts w:ascii="Cambria" w:eastAsia="Cambria" w:hAnsi="Cambria" w:cs="Cambria"/>
          <w:i/>
          <w:iCs/>
          <w:color w:val="7F7F7F" w:themeColor="text1" w:themeTint="80"/>
          <w:sz w:val="22"/>
          <w:szCs w:val="22"/>
        </w:rPr>
        <w:t>[</w:t>
      </w:r>
      <w:r w:rsidR="0089730C" w:rsidRPr="0089730C">
        <w:rPr>
          <w:rFonts w:ascii="Cambria" w:eastAsia="Cambria" w:hAnsi="Cambria" w:cs="Cambria"/>
          <w:i/>
          <w:iCs/>
          <w:color w:val="7F7F7F" w:themeColor="text1" w:themeTint="80"/>
          <w:sz w:val="22"/>
          <w:szCs w:val="22"/>
        </w:rPr>
        <w:t xml:space="preserve">Template Guidance Note: </w:t>
      </w:r>
      <w:r w:rsidR="001E2DE2" w:rsidRPr="001E2DE2">
        <w:rPr>
          <w:rFonts w:ascii="Cambria" w:eastAsia="Cambria" w:hAnsi="Cambria" w:cs="Cambria"/>
          <w:i/>
          <w:iCs/>
          <w:color w:val="7F7F7F" w:themeColor="text1" w:themeTint="80"/>
          <w:sz w:val="22"/>
          <w:szCs w:val="22"/>
        </w:rPr>
        <w:t>Please delete or replace all guidance notes in grey (instructions) and blue (examples) before submission</w:t>
      </w:r>
      <w:r w:rsidR="001818D3">
        <w:rPr>
          <w:rFonts w:ascii="Cambria" w:eastAsia="Cambria" w:hAnsi="Cambria" w:cs="Cambria"/>
          <w:i/>
          <w:iCs/>
          <w:color w:val="7F7F7F" w:themeColor="text1" w:themeTint="80"/>
          <w:sz w:val="22"/>
          <w:szCs w:val="22"/>
        </w:rPr>
        <w:t>]</w:t>
      </w:r>
      <w:r w:rsidR="008F6C57" w:rsidRPr="002E4941">
        <w:rPr>
          <w:rFonts w:ascii="Cambria" w:eastAsia="Cambria" w:hAnsi="Cambria" w:cs="Cambria"/>
          <w:i/>
          <w:iCs/>
          <w:color w:val="7F7F7F" w:themeColor="text1" w:themeTint="80"/>
          <w:sz w:val="22"/>
          <w:szCs w:val="22"/>
        </w:rPr>
        <w:t>.</w:t>
      </w:r>
    </w:p>
    <w:p w14:paraId="71355ECD" w14:textId="556BBF42" w:rsidR="00D10ADC" w:rsidRPr="002D4AB8" w:rsidRDefault="000E696B" w:rsidP="4D2B8665">
      <w:pPr>
        <w:tabs>
          <w:tab w:val="left" w:pos="720"/>
        </w:tabs>
        <w:spacing w:before="120" w:after="120"/>
        <w:rPr>
          <w:rFonts w:ascii="Cambria" w:eastAsia="Cambria" w:hAnsi="Cambria" w:cs="Cambria"/>
          <w:color w:val="000000" w:themeColor="text1"/>
          <w:sz w:val="28"/>
          <w:szCs w:val="28"/>
        </w:rPr>
      </w:pPr>
      <w:r>
        <w:rPr>
          <w:rStyle w:val="Heading1Char"/>
          <w:rFonts w:ascii="Cambria" w:eastAsia="Cambria" w:hAnsi="Cambria" w:cs="Cambria"/>
          <w:b/>
          <w:bCs/>
          <w:color w:val="000000" w:themeColor="text1"/>
          <w:sz w:val="28"/>
          <w:szCs w:val="28"/>
        </w:rPr>
        <w:t xml:space="preserve">Country </w:t>
      </w:r>
      <w:r w:rsidRPr="002D4AB8">
        <w:rPr>
          <w:rStyle w:val="Heading1Char"/>
          <w:rFonts w:ascii="Cambria" w:eastAsia="Cambria" w:hAnsi="Cambria" w:cs="Cambria"/>
          <w:b/>
          <w:bCs/>
          <w:color w:val="000000" w:themeColor="text1"/>
          <w:sz w:val="28"/>
          <w:szCs w:val="28"/>
        </w:rPr>
        <w:t xml:space="preserve">Readiness </w:t>
      </w:r>
      <w:r w:rsidR="00FF391D">
        <w:rPr>
          <w:rStyle w:val="Heading1Char"/>
          <w:rFonts w:ascii="Cambria" w:eastAsia="Cambria" w:hAnsi="Cambria" w:cs="Cambria"/>
          <w:b/>
          <w:bCs/>
          <w:color w:val="000000" w:themeColor="text1"/>
          <w:sz w:val="28"/>
          <w:szCs w:val="28"/>
        </w:rPr>
        <w:t>T</w:t>
      </w:r>
      <w:r w:rsidR="00221D52">
        <w:rPr>
          <w:rStyle w:val="Heading1Char"/>
          <w:rFonts w:ascii="Cambria" w:eastAsia="Cambria" w:hAnsi="Cambria" w:cs="Cambria"/>
          <w:b/>
          <w:bCs/>
          <w:color w:val="000000" w:themeColor="text1"/>
          <w:sz w:val="28"/>
          <w:szCs w:val="28"/>
        </w:rPr>
        <w:t>O</w:t>
      </w:r>
      <w:r w:rsidR="00FF391D">
        <w:rPr>
          <w:rStyle w:val="Heading1Char"/>
          <w:rFonts w:ascii="Cambria" w:eastAsia="Cambria" w:hAnsi="Cambria" w:cs="Cambria"/>
          <w:b/>
          <w:bCs/>
          <w:color w:val="000000" w:themeColor="text1"/>
          <w:sz w:val="28"/>
          <w:szCs w:val="28"/>
        </w:rPr>
        <w:t>R</w:t>
      </w:r>
      <w:r w:rsidR="048332ED" w:rsidRPr="002D4AB8">
        <w:rPr>
          <w:rStyle w:val="Heading1Char"/>
          <w:rFonts w:ascii="Cambria" w:eastAsia="Cambria" w:hAnsi="Cambria" w:cs="Cambria"/>
          <w:b/>
          <w:bCs/>
          <w:color w:val="000000" w:themeColor="text1"/>
          <w:sz w:val="28"/>
          <w:szCs w:val="28"/>
        </w:rPr>
        <w:t xml:space="preserve"> </w:t>
      </w:r>
      <w:r w:rsidR="00DF523B">
        <w:rPr>
          <w:rStyle w:val="Heading1Char"/>
          <w:rFonts w:ascii="Cambria" w:eastAsia="Cambria" w:hAnsi="Cambria" w:cs="Cambria"/>
          <w:b/>
          <w:bCs/>
          <w:color w:val="000000" w:themeColor="text1"/>
          <w:sz w:val="28"/>
          <w:szCs w:val="28"/>
        </w:rPr>
        <w:t>Template</w:t>
      </w:r>
      <w:r w:rsidR="048332ED" w:rsidRPr="002D4AB8">
        <w:rPr>
          <w:rStyle w:val="Heading1Char"/>
          <w:rFonts w:ascii="Cambria" w:eastAsia="Cambria" w:hAnsi="Cambria" w:cs="Cambria"/>
          <w:b/>
          <w:bCs/>
          <w:color w:val="000000" w:themeColor="text1"/>
          <w:sz w:val="28"/>
          <w:szCs w:val="28"/>
        </w:rPr>
        <w:t xml:space="preserve"> </w:t>
      </w:r>
      <w:bookmarkEnd w:id="0"/>
    </w:p>
    <w:p w14:paraId="3F5A4709" w14:textId="6EE82096" w:rsidR="003A5209" w:rsidRDefault="00745D98" w:rsidP="002364C1">
      <w:pPr>
        <w:rPr>
          <w:rFonts w:ascii="Cambria" w:eastAsia="Cambria" w:hAnsi="Cambria" w:cs="Cambria"/>
          <w:color w:val="000000" w:themeColor="text1"/>
          <w:sz w:val="22"/>
          <w:szCs w:val="22"/>
        </w:rPr>
      </w:pPr>
      <w:r w:rsidRPr="00745D98">
        <w:rPr>
          <w:rFonts w:ascii="Cambria" w:eastAsia="Cambria" w:hAnsi="Cambria" w:cs="Cambria"/>
          <w:color w:val="000000" w:themeColor="text1"/>
          <w:sz w:val="22"/>
          <w:szCs w:val="22"/>
        </w:rPr>
        <w:t>The Terms of Reference (T</w:t>
      </w:r>
      <w:r w:rsidR="00221D52">
        <w:rPr>
          <w:rFonts w:ascii="Cambria" w:eastAsia="Cambria" w:hAnsi="Cambria" w:cs="Cambria"/>
          <w:color w:val="000000" w:themeColor="text1"/>
          <w:sz w:val="22"/>
          <w:szCs w:val="22"/>
        </w:rPr>
        <w:t>O</w:t>
      </w:r>
      <w:r w:rsidRPr="00745D98">
        <w:rPr>
          <w:rFonts w:ascii="Cambria" w:eastAsia="Cambria" w:hAnsi="Cambria" w:cs="Cambria"/>
          <w:color w:val="000000" w:themeColor="text1"/>
          <w:sz w:val="22"/>
          <w:szCs w:val="22"/>
        </w:rPr>
        <w:t xml:space="preserve">R) is a document that defines the scope of support required by </w:t>
      </w:r>
      <w:r w:rsidR="004D2295" w:rsidRPr="001F6A40">
        <w:rPr>
          <w:rFonts w:ascii="Cambria" w:eastAsia="Malgun Gothic" w:hAnsi="Cambria" w:cs="Aptos"/>
          <w:sz w:val="22"/>
          <w:szCs w:val="22"/>
          <w:lang w:eastAsia="en-GB"/>
        </w:rPr>
        <w:t>[</w:t>
      </w:r>
      <w:r w:rsidR="004D2295" w:rsidRPr="004D2295">
        <w:rPr>
          <w:rFonts w:ascii="Cambria" w:eastAsia="Malgun Gothic" w:hAnsi="Cambria" w:cs="Aptos"/>
          <w:color w:val="7F7F7F" w:themeColor="text1" w:themeTint="80"/>
          <w:sz w:val="22"/>
          <w:szCs w:val="22"/>
          <w:lang w:eastAsia="en-GB"/>
        </w:rPr>
        <w:t>Country Name</w:t>
      </w:r>
      <w:r w:rsidR="004D2295" w:rsidRPr="001F6A40">
        <w:rPr>
          <w:rFonts w:ascii="Cambria" w:eastAsia="Malgun Gothic" w:hAnsi="Cambria" w:cs="Aptos"/>
          <w:sz w:val="22"/>
          <w:szCs w:val="22"/>
          <w:lang w:eastAsia="en-GB"/>
        </w:rPr>
        <w:t xml:space="preserve">], </w:t>
      </w:r>
      <w:r w:rsidRPr="00745D98">
        <w:rPr>
          <w:rFonts w:ascii="Cambria" w:eastAsia="Cambria" w:hAnsi="Cambria" w:cs="Cambria"/>
          <w:color w:val="000000" w:themeColor="text1"/>
          <w:sz w:val="22"/>
          <w:szCs w:val="22"/>
        </w:rPr>
        <w:t xml:space="preserve">through the Readiness and Preparatory Support Programme. </w:t>
      </w:r>
    </w:p>
    <w:p w14:paraId="227A8DA0" w14:textId="5A37094F" w:rsidR="00CE580A" w:rsidRDefault="0089730C" w:rsidP="002364C1">
      <w:pPr>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eastAsia="Cambria" w:hAnsi="Cambria" w:cs="Cambria"/>
          <w:i/>
          <w:iCs/>
          <w:color w:val="7F7F7F" w:themeColor="text1" w:themeTint="80"/>
          <w:sz w:val="22"/>
          <w:szCs w:val="22"/>
        </w:rPr>
        <w:t xml:space="preserve">: </w:t>
      </w:r>
      <w:r w:rsidR="00424E43" w:rsidRPr="002E4941">
        <w:rPr>
          <w:rFonts w:ascii="Cambria" w:eastAsia="Cambria" w:hAnsi="Cambria" w:cs="Cambria"/>
          <w:i/>
          <w:iCs/>
          <w:color w:val="7F7F7F" w:themeColor="text1" w:themeTint="80"/>
          <w:sz w:val="22"/>
          <w:szCs w:val="22"/>
        </w:rPr>
        <w:t>This</w:t>
      </w:r>
      <w:r w:rsidR="00745D98" w:rsidRPr="002E4941">
        <w:rPr>
          <w:rFonts w:ascii="Cambria" w:eastAsia="Cambria" w:hAnsi="Cambria" w:cs="Cambria"/>
          <w:i/>
          <w:iCs/>
          <w:color w:val="7F7F7F" w:themeColor="text1" w:themeTint="80"/>
          <w:sz w:val="22"/>
          <w:szCs w:val="22"/>
        </w:rPr>
        <w:t xml:space="preserve"> country’s T</w:t>
      </w:r>
      <w:r w:rsidR="00221D52">
        <w:rPr>
          <w:rFonts w:ascii="Cambria" w:eastAsia="Cambria" w:hAnsi="Cambria" w:cs="Cambria"/>
          <w:i/>
          <w:iCs/>
          <w:color w:val="7F7F7F" w:themeColor="text1" w:themeTint="80"/>
          <w:sz w:val="22"/>
          <w:szCs w:val="22"/>
        </w:rPr>
        <w:t>O</w:t>
      </w:r>
      <w:r w:rsidR="00745D98" w:rsidRPr="002E4941">
        <w:rPr>
          <w:rFonts w:ascii="Cambria" w:eastAsia="Cambria" w:hAnsi="Cambria" w:cs="Cambria"/>
          <w:i/>
          <w:iCs/>
          <w:color w:val="7F7F7F" w:themeColor="text1" w:themeTint="80"/>
          <w:sz w:val="22"/>
          <w:szCs w:val="22"/>
        </w:rPr>
        <w:t xml:space="preserve">R serves as a 'blueprint' or 'roadmap' for addressing its readiness needs through one or two strategically planned programmes over the medium term, in alignment with the 2024-2027 readiness strategy. </w:t>
      </w:r>
    </w:p>
    <w:p w14:paraId="2C36886D" w14:textId="14EF5A1B" w:rsidR="00CE580A" w:rsidRDefault="00745D98" w:rsidP="002364C1">
      <w:pPr>
        <w:rPr>
          <w:rFonts w:ascii="Cambria" w:eastAsia="Cambria" w:hAnsi="Cambria" w:cs="Cambria"/>
          <w:i/>
          <w:iCs/>
          <w:color w:val="7F7F7F" w:themeColor="text1" w:themeTint="80"/>
          <w:sz w:val="22"/>
          <w:szCs w:val="22"/>
        </w:rPr>
      </w:pPr>
      <w:r w:rsidRPr="002E4941">
        <w:rPr>
          <w:rFonts w:ascii="Cambria" w:eastAsia="Cambria" w:hAnsi="Cambria" w:cs="Cambria"/>
          <w:i/>
          <w:iCs/>
          <w:color w:val="7F7F7F" w:themeColor="text1" w:themeTint="80"/>
          <w:sz w:val="22"/>
          <w:szCs w:val="22"/>
        </w:rPr>
        <w:t>If two programmes are chosen, a separate T</w:t>
      </w:r>
      <w:r w:rsidR="00221D52">
        <w:rPr>
          <w:rFonts w:ascii="Cambria" w:eastAsia="Cambria" w:hAnsi="Cambria" w:cs="Cambria"/>
          <w:i/>
          <w:iCs/>
          <w:color w:val="7F7F7F" w:themeColor="text1" w:themeTint="80"/>
          <w:sz w:val="22"/>
          <w:szCs w:val="22"/>
        </w:rPr>
        <w:t>O</w:t>
      </w:r>
      <w:r w:rsidRPr="002E4941">
        <w:rPr>
          <w:rFonts w:ascii="Cambria" w:eastAsia="Cambria" w:hAnsi="Cambria" w:cs="Cambria"/>
          <w:i/>
          <w:iCs/>
          <w:color w:val="7F7F7F" w:themeColor="text1" w:themeTint="80"/>
          <w:sz w:val="22"/>
          <w:szCs w:val="22"/>
        </w:rPr>
        <w:t>R must be developed for each</w:t>
      </w:r>
      <w:r w:rsidR="00250953" w:rsidRPr="002E4941">
        <w:rPr>
          <w:rFonts w:ascii="Cambria" w:eastAsia="Cambria" w:hAnsi="Cambria" w:cs="Cambria"/>
          <w:i/>
          <w:iCs/>
          <w:color w:val="7F7F7F" w:themeColor="text1" w:themeTint="80"/>
          <w:sz w:val="22"/>
          <w:szCs w:val="22"/>
        </w:rPr>
        <w:t>.</w:t>
      </w:r>
      <w:r w:rsidR="00335B18">
        <w:rPr>
          <w:rFonts w:ascii="Cambria" w:eastAsia="Cambria" w:hAnsi="Cambria" w:cs="Cambria"/>
          <w:i/>
          <w:iCs/>
          <w:color w:val="7F7F7F" w:themeColor="text1" w:themeTint="80"/>
          <w:sz w:val="22"/>
          <w:szCs w:val="22"/>
        </w:rPr>
        <w:t xml:space="preserve"> </w:t>
      </w:r>
      <w:r w:rsidR="00D02B28" w:rsidRPr="00D02B28">
        <w:rPr>
          <w:rFonts w:ascii="Cambria" w:eastAsia="Cambria" w:hAnsi="Cambria" w:cs="Cambria"/>
          <w:i/>
          <w:iCs/>
          <w:color w:val="7F7F7F" w:themeColor="text1" w:themeTint="80"/>
          <w:sz w:val="22"/>
          <w:szCs w:val="22"/>
        </w:rPr>
        <w:t>A hybrid approach could be employed, wherein one programme is implemented through direct access, while the second is delivered via a pre-qualified delivery partner</w:t>
      </w:r>
      <w:r w:rsidR="00D02B28">
        <w:rPr>
          <w:rFonts w:ascii="Cambria" w:eastAsia="Cambria" w:hAnsi="Cambria" w:cs="Cambria"/>
          <w:i/>
          <w:iCs/>
          <w:color w:val="7F7F7F" w:themeColor="text1" w:themeTint="80"/>
          <w:sz w:val="22"/>
          <w:szCs w:val="22"/>
        </w:rPr>
        <w:t>.</w:t>
      </w:r>
      <w:r w:rsidR="00854C05">
        <w:rPr>
          <w:rFonts w:ascii="Cambria" w:eastAsia="Cambria" w:hAnsi="Cambria" w:cs="Cambria"/>
          <w:i/>
          <w:iCs/>
          <w:color w:val="7F7F7F" w:themeColor="text1" w:themeTint="80"/>
          <w:sz w:val="22"/>
          <w:szCs w:val="22"/>
        </w:rPr>
        <w:t xml:space="preserve"> </w:t>
      </w:r>
      <w:r w:rsidR="001E2DE2">
        <w:rPr>
          <w:rFonts w:ascii="Cambria" w:eastAsia="Cambria" w:hAnsi="Cambria" w:cs="Cambria"/>
          <w:i/>
          <w:iCs/>
          <w:color w:val="7F7F7F" w:themeColor="text1" w:themeTint="80"/>
          <w:sz w:val="22"/>
          <w:szCs w:val="22"/>
        </w:rPr>
        <w:t>Each</w:t>
      </w:r>
      <w:r w:rsidR="002364C1" w:rsidRPr="002E4941">
        <w:rPr>
          <w:rFonts w:ascii="Cambria" w:eastAsia="Cambria" w:hAnsi="Cambria" w:cs="Cambria"/>
          <w:i/>
          <w:iCs/>
          <w:color w:val="7F7F7F" w:themeColor="text1" w:themeTint="80"/>
          <w:sz w:val="22"/>
          <w:szCs w:val="22"/>
        </w:rPr>
        <w:t xml:space="preserve"> T</w:t>
      </w:r>
      <w:r w:rsidR="00221D52">
        <w:rPr>
          <w:rFonts w:ascii="Cambria" w:eastAsia="Cambria" w:hAnsi="Cambria" w:cs="Cambria"/>
          <w:i/>
          <w:iCs/>
          <w:color w:val="7F7F7F" w:themeColor="text1" w:themeTint="80"/>
          <w:sz w:val="22"/>
          <w:szCs w:val="22"/>
        </w:rPr>
        <w:t>O</w:t>
      </w:r>
      <w:r w:rsidR="002364C1" w:rsidRPr="002E4941">
        <w:rPr>
          <w:rFonts w:ascii="Cambria" w:eastAsia="Cambria" w:hAnsi="Cambria" w:cs="Cambria"/>
          <w:i/>
          <w:iCs/>
          <w:color w:val="7F7F7F" w:themeColor="text1" w:themeTint="80"/>
          <w:sz w:val="22"/>
          <w:szCs w:val="22"/>
        </w:rPr>
        <w:t xml:space="preserve">R will be used to solicit competitive offers from pre-qualified delivery partners or to </w:t>
      </w:r>
      <w:r w:rsidR="00A55D51" w:rsidRPr="002E4941">
        <w:rPr>
          <w:rFonts w:ascii="Cambria" w:eastAsia="Cambria" w:hAnsi="Cambria" w:cs="Cambria"/>
          <w:i/>
          <w:iCs/>
          <w:color w:val="7F7F7F" w:themeColor="text1" w:themeTint="80"/>
          <w:sz w:val="22"/>
          <w:szCs w:val="22"/>
        </w:rPr>
        <w:t>be used by</w:t>
      </w:r>
      <w:r w:rsidR="002364C1" w:rsidRPr="002E4941">
        <w:rPr>
          <w:rFonts w:ascii="Cambria" w:eastAsia="Cambria" w:hAnsi="Cambria" w:cs="Cambria"/>
          <w:i/>
          <w:iCs/>
          <w:color w:val="7F7F7F" w:themeColor="text1" w:themeTint="80"/>
          <w:sz w:val="22"/>
          <w:szCs w:val="22"/>
        </w:rPr>
        <w:t xml:space="preserve"> National Designated Authorities (NDAs)</w:t>
      </w:r>
      <w:r w:rsidR="00A55D51" w:rsidRPr="002E4941">
        <w:rPr>
          <w:rFonts w:ascii="Cambria" w:eastAsia="Cambria" w:hAnsi="Cambria" w:cs="Cambria"/>
          <w:i/>
          <w:iCs/>
          <w:color w:val="7F7F7F" w:themeColor="text1" w:themeTint="80"/>
          <w:sz w:val="22"/>
          <w:szCs w:val="22"/>
        </w:rPr>
        <w:t>/focal points</w:t>
      </w:r>
      <w:r w:rsidR="002364C1" w:rsidRPr="002E4941">
        <w:rPr>
          <w:rFonts w:ascii="Cambria" w:eastAsia="Cambria" w:hAnsi="Cambria" w:cs="Cambria"/>
          <w:i/>
          <w:iCs/>
          <w:color w:val="7F7F7F" w:themeColor="text1" w:themeTint="80"/>
          <w:sz w:val="22"/>
          <w:szCs w:val="22"/>
        </w:rPr>
        <w:t xml:space="preserve"> in </w:t>
      </w:r>
      <w:r w:rsidR="00443DDE" w:rsidRPr="002E4941">
        <w:rPr>
          <w:rFonts w:ascii="Cambria" w:eastAsia="Cambria" w:hAnsi="Cambria" w:cs="Cambria"/>
          <w:i/>
          <w:iCs/>
          <w:color w:val="7F7F7F" w:themeColor="text1" w:themeTint="80"/>
          <w:sz w:val="22"/>
          <w:szCs w:val="22"/>
        </w:rPr>
        <w:t>the development of</w:t>
      </w:r>
      <w:r w:rsidR="002364C1" w:rsidRPr="002E4941">
        <w:rPr>
          <w:rFonts w:ascii="Cambria" w:eastAsia="Cambria" w:hAnsi="Cambria" w:cs="Cambria"/>
          <w:i/>
          <w:iCs/>
          <w:color w:val="7F7F7F" w:themeColor="text1" w:themeTint="80"/>
          <w:sz w:val="22"/>
          <w:szCs w:val="22"/>
        </w:rPr>
        <w:t xml:space="preserve"> Direct Access Proposals if they opt for direct access. </w:t>
      </w:r>
    </w:p>
    <w:p w14:paraId="76FCC179" w14:textId="5DEDA752" w:rsidR="00D10ADC" w:rsidRPr="002E4941" w:rsidRDefault="002364C1" w:rsidP="002364C1">
      <w:pPr>
        <w:rPr>
          <w:rFonts w:ascii="Cambria" w:eastAsia="Cambria" w:hAnsi="Cambria" w:cs="Cambria"/>
          <w:i/>
          <w:iCs/>
          <w:color w:val="7F7F7F" w:themeColor="text1" w:themeTint="80"/>
          <w:sz w:val="22"/>
          <w:szCs w:val="22"/>
        </w:rPr>
      </w:pPr>
      <w:r w:rsidRPr="002E4941">
        <w:rPr>
          <w:rFonts w:ascii="Cambria" w:eastAsia="Cambria" w:hAnsi="Cambria" w:cs="Cambria"/>
          <w:i/>
          <w:iCs/>
          <w:color w:val="7F7F7F" w:themeColor="text1" w:themeTint="80"/>
          <w:sz w:val="22"/>
          <w:szCs w:val="22"/>
        </w:rPr>
        <w:t xml:space="preserve">For more details on </w:t>
      </w:r>
      <w:r w:rsidR="00A55D51" w:rsidRPr="002E4941">
        <w:rPr>
          <w:rFonts w:ascii="Cambria" w:eastAsia="Cambria" w:hAnsi="Cambria" w:cs="Cambria"/>
          <w:i/>
          <w:iCs/>
          <w:color w:val="7F7F7F" w:themeColor="text1" w:themeTint="80"/>
          <w:sz w:val="22"/>
          <w:szCs w:val="22"/>
        </w:rPr>
        <w:t>the use of pre-qualified delivery partners</w:t>
      </w:r>
      <w:r w:rsidR="007A0F42" w:rsidRPr="002E4941">
        <w:rPr>
          <w:rFonts w:ascii="Cambria" w:eastAsia="Cambria" w:hAnsi="Cambria" w:cs="Cambria"/>
          <w:i/>
          <w:iCs/>
          <w:color w:val="7F7F7F" w:themeColor="text1" w:themeTint="80"/>
          <w:sz w:val="22"/>
          <w:szCs w:val="22"/>
        </w:rPr>
        <w:t xml:space="preserve"> and direct access</w:t>
      </w:r>
      <w:r w:rsidRPr="002E4941">
        <w:rPr>
          <w:rFonts w:ascii="Cambria" w:eastAsia="Cambria" w:hAnsi="Cambria" w:cs="Cambria"/>
          <w:i/>
          <w:iCs/>
          <w:color w:val="7F7F7F" w:themeColor="text1" w:themeTint="80"/>
          <w:sz w:val="22"/>
          <w:szCs w:val="22"/>
        </w:rPr>
        <w:t xml:space="preserve">, refer to the </w:t>
      </w:r>
      <w:hyperlink r:id="rId11" w:history="1">
        <w:r w:rsidRPr="00335B18">
          <w:rPr>
            <w:rStyle w:val="Hyperlink"/>
            <w:rFonts w:ascii="Cambria" w:hAnsi="Cambria"/>
            <w:i/>
            <w:iCs/>
            <w:color w:val="9ABFCA" w:themeColor="hyperlink" w:themeTint="80"/>
            <w:sz w:val="22"/>
            <w:szCs w:val="22"/>
          </w:rPr>
          <w:t>Guide for Countries to Access Readiness Support</w:t>
        </w:r>
      </w:hyperlink>
      <w:r w:rsidRPr="002E4941">
        <w:rPr>
          <w:rFonts w:ascii="Cambria" w:eastAsia="Cambria" w:hAnsi="Cambria" w:cs="Cambria"/>
          <w:i/>
          <w:iCs/>
          <w:color w:val="7F7F7F" w:themeColor="text1" w:themeTint="80"/>
          <w:sz w:val="22"/>
          <w:szCs w:val="22"/>
        </w:rPr>
        <w:t>.</w:t>
      </w:r>
      <w:r w:rsidR="00335B18">
        <w:rPr>
          <w:rFonts w:ascii="Cambria" w:eastAsia="Cambria" w:hAnsi="Cambria" w:cs="Cambria"/>
          <w:i/>
          <w:iCs/>
          <w:color w:val="7F7F7F" w:themeColor="text1" w:themeTint="80"/>
          <w:sz w:val="22"/>
          <w:szCs w:val="22"/>
        </w:rPr>
        <w:t xml:space="preserve"> </w:t>
      </w:r>
      <w:r w:rsidRPr="002E4941">
        <w:rPr>
          <w:rFonts w:ascii="Cambria" w:eastAsia="Cambria" w:hAnsi="Cambria" w:cs="Cambria"/>
          <w:i/>
          <w:iCs/>
          <w:color w:val="7F7F7F" w:themeColor="text1" w:themeTint="80"/>
          <w:sz w:val="22"/>
          <w:szCs w:val="22"/>
        </w:rPr>
        <w:t>The T</w:t>
      </w:r>
      <w:r w:rsidR="00221D52">
        <w:rPr>
          <w:rFonts w:ascii="Cambria" w:eastAsia="Cambria" w:hAnsi="Cambria" w:cs="Cambria"/>
          <w:i/>
          <w:iCs/>
          <w:color w:val="7F7F7F" w:themeColor="text1" w:themeTint="80"/>
          <w:sz w:val="22"/>
          <w:szCs w:val="22"/>
        </w:rPr>
        <w:t>O</w:t>
      </w:r>
      <w:r w:rsidRPr="002E4941">
        <w:rPr>
          <w:rFonts w:ascii="Cambria" w:eastAsia="Cambria" w:hAnsi="Cambria" w:cs="Cambria"/>
          <w:i/>
          <w:iCs/>
          <w:color w:val="7F7F7F" w:themeColor="text1" w:themeTint="80"/>
          <w:sz w:val="22"/>
          <w:szCs w:val="22"/>
        </w:rPr>
        <w:t xml:space="preserve">R should not exceed </w:t>
      </w:r>
      <w:r w:rsidR="00AE1485" w:rsidRPr="002E4941">
        <w:rPr>
          <w:rFonts w:ascii="Cambria" w:eastAsia="Cambria" w:hAnsi="Cambria" w:cs="Cambria"/>
          <w:i/>
          <w:iCs/>
          <w:color w:val="7F7F7F" w:themeColor="text1" w:themeTint="80"/>
          <w:sz w:val="22"/>
          <w:szCs w:val="22"/>
        </w:rPr>
        <w:t>15</w:t>
      </w:r>
      <w:r w:rsidRPr="002E4941">
        <w:rPr>
          <w:rFonts w:ascii="Cambria" w:eastAsia="Cambria" w:hAnsi="Cambria" w:cs="Cambria"/>
          <w:i/>
          <w:iCs/>
          <w:color w:val="7F7F7F" w:themeColor="text1" w:themeTint="80"/>
          <w:sz w:val="22"/>
          <w:szCs w:val="22"/>
        </w:rPr>
        <w:t xml:space="preserve"> pages in length</w:t>
      </w:r>
      <w:r w:rsidR="00335B18">
        <w:rPr>
          <w:rFonts w:ascii="Cambria" w:eastAsia="Cambria" w:hAnsi="Cambria" w:cs="Cambria"/>
          <w:i/>
          <w:iCs/>
          <w:color w:val="7F7F7F" w:themeColor="text1" w:themeTint="80"/>
          <w:sz w:val="22"/>
          <w:szCs w:val="22"/>
        </w:rPr>
        <w:t>]</w:t>
      </w:r>
      <w:r w:rsidR="048332ED" w:rsidRPr="002E4941">
        <w:rPr>
          <w:rFonts w:ascii="Cambria" w:eastAsia="Cambria" w:hAnsi="Cambria" w:cs="Cambria"/>
          <w:i/>
          <w:iCs/>
          <w:color w:val="7F7F7F" w:themeColor="text1" w:themeTint="80"/>
          <w:sz w:val="22"/>
          <w:szCs w:val="22"/>
        </w:rPr>
        <w:t xml:space="preserve">. </w:t>
      </w:r>
    </w:p>
    <w:p w14:paraId="33CC8C9B" w14:textId="3E4CC0BE" w:rsidR="537541F7" w:rsidRPr="00D01B96" w:rsidRDefault="00822EA5" w:rsidP="00986513">
      <w:pPr>
        <w:pStyle w:val="Heading2"/>
        <w:numPr>
          <w:ilvl w:val="0"/>
          <w:numId w:val="5"/>
        </w:numPr>
        <w:ind w:left="504"/>
        <w:rPr>
          <w:rFonts w:ascii="Cambria" w:eastAsia="Cambria" w:hAnsi="Cambria"/>
          <w:color w:val="auto"/>
          <w:sz w:val="22"/>
          <w:szCs w:val="22"/>
        </w:rPr>
      </w:pPr>
      <w:bookmarkStart w:id="1" w:name="_Toc172292630"/>
      <w:bookmarkStart w:id="2" w:name="_Toc173155527"/>
      <w:r>
        <w:rPr>
          <w:rFonts w:ascii="Cambria" w:eastAsia="Cambria" w:hAnsi="Cambria" w:cs="Cambria"/>
          <w:color w:val="auto"/>
          <w:sz w:val="28"/>
          <w:szCs w:val="28"/>
        </w:rPr>
        <w:t xml:space="preserve">Country Information </w:t>
      </w:r>
      <w:bookmarkEnd w:id="1"/>
      <w:bookmarkEnd w:id="2"/>
      <w:r w:rsidR="00677B33">
        <w:rPr>
          <w:rFonts w:ascii="Cambria" w:eastAsia="Cambria" w:hAnsi="Cambria" w:cs="Cambria"/>
          <w:color w:val="auto"/>
          <w:sz w:val="28"/>
          <w:szCs w:val="28"/>
        </w:rPr>
        <w:t>(0.5 page)</w:t>
      </w:r>
    </w:p>
    <w:tbl>
      <w:tblPr>
        <w:tblW w:w="0" w:type="auto"/>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Layout w:type="fixed"/>
        <w:tblLook w:val="04A0" w:firstRow="1" w:lastRow="0" w:firstColumn="1" w:lastColumn="0" w:noHBand="0" w:noVBand="1"/>
      </w:tblPr>
      <w:tblGrid>
        <w:gridCol w:w="2505"/>
        <w:gridCol w:w="2260"/>
        <w:gridCol w:w="4565"/>
      </w:tblGrid>
      <w:tr w:rsidR="00B644DB" w:rsidRPr="002D4AB8" w14:paraId="7E941529" w14:textId="77777777" w:rsidTr="00BD2C02">
        <w:trPr>
          <w:trHeight w:val="20"/>
        </w:trPr>
        <w:tc>
          <w:tcPr>
            <w:tcW w:w="2505" w:type="dxa"/>
            <w:vMerge w:val="restart"/>
            <w:shd w:val="clear" w:color="auto" w:fill="D9D9D9" w:themeFill="background1" w:themeFillShade="D9"/>
            <w:tcMar>
              <w:left w:w="90" w:type="dxa"/>
              <w:right w:w="90" w:type="dxa"/>
            </w:tcMar>
          </w:tcPr>
          <w:p w14:paraId="45BE975A" w14:textId="73F389C3" w:rsidR="00B644DB" w:rsidRPr="00BD2C02" w:rsidRDefault="00B644DB" w:rsidP="00B644DB">
            <w:pPr>
              <w:shd w:val="clear" w:color="auto" w:fill="D9D9D9" w:themeFill="background1" w:themeFillShade="D9"/>
              <w:tabs>
                <w:tab w:val="left" w:pos="456"/>
                <w:tab w:val="left" w:pos="7200"/>
              </w:tabs>
              <w:spacing w:after="0" w:line="259" w:lineRule="auto"/>
              <w:rPr>
                <w:rFonts w:ascii="Cambria" w:eastAsia="Cambria" w:hAnsi="Cambria" w:cs="Cambria"/>
                <w:sz w:val="20"/>
                <w:szCs w:val="20"/>
              </w:rPr>
            </w:pPr>
            <w:r w:rsidRPr="00BD2C02">
              <w:rPr>
                <w:rFonts w:ascii="Cambria" w:eastAsia="Cambria" w:hAnsi="Cambria" w:cs="Cambria"/>
                <w:b/>
                <w:sz w:val="20"/>
                <w:szCs w:val="20"/>
              </w:rPr>
              <w:t>Country Information</w:t>
            </w:r>
            <w:r w:rsidRPr="00BD2C02">
              <w:rPr>
                <w:rFonts w:ascii="Cambria" w:eastAsia="Cambria" w:hAnsi="Cambria" w:cs="Cambria"/>
                <w:sz w:val="20"/>
                <w:szCs w:val="20"/>
              </w:rPr>
              <w:t xml:space="preserve"> </w:t>
            </w:r>
          </w:p>
        </w:tc>
        <w:tc>
          <w:tcPr>
            <w:tcW w:w="2260" w:type="dxa"/>
            <w:tcMar>
              <w:left w:w="90" w:type="dxa"/>
              <w:right w:w="90" w:type="dxa"/>
            </w:tcMar>
            <w:vAlign w:val="center"/>
          </w:tcPr>
          <w:p w14:paraId="794F0D9C" w14:textId="2E301C39" w:rsidR="00B644DB" w:rsidRPr="00D01B96" w:rsidRDefault="00B644DB" w:rsidP="00B644DB">
            <w:pPr>
              <w:spacing w:before="60" w:after="60" w:line="240" w:lineRule="auto"/>
              <w:rPr>
                <w:rFonts w:ascii="Cambria" w:eastAsia="Cambria" w:hAnsi="Cambria" w:cs="Cambria"/>
                <w:bCs/>
                <w:color w:val="000000" w:themeColor="text1"/>
                <w:sz w:val="20"/>
                <w:szCs w:val="20"/>
              </w:rPr>
            </w:pPr>
            <w:r w:rsidRPr="00D01B96">
              <w:rPr>
                <w:rFonts w:ascii="Cambria" w:eastAsia="Cambria" w:hAnsi="Cambria" w:cs="Cambria"/>
                <w:color w:val="000000" w:themeColor="text1"/>
                <w:sz w:val="20"/>
                <w:szCs w:val="20"/>
              </w:rPr>
              <w:t>Name of NDA or Focal Point</w:t>
            </w:r>
            <w:r w:rsidRPr="002D4AB8">
              <w:rPr>
                <w:rFonts w:ascii="Cambria" w:eastAsia="Cambria" w:hAnsi="Cambria" w:cs="Cambria"/>
                <w:color w:val="000000" w:themeColor="text1"/>
                <w:sz w:val="20"/>
                <w:szCs w:val="20"/>
              </w:rPr>
              <w:t>:</w:t>
            </w:r>
          </w:p>
        </w:tc>
        <w:tc>
          <w:tcPr>
            <w:tcW w:w="4565" w:type="dxa"/>
            <w:tcMar>
              <w:left w:w="90" w:type="dxa"/>
              <w:right w:w="90" w:type="dxa"/>
            </w:tcMar>
            <w:vAlign w:val="center"/>
          </w:tcPr>
          <w:p w14:paraId="06B77F51" w14:textId="77777777" w:rsidR="00B644DB" w:rsidRPr="00AE2261" w:rsidRDefault="00B644DB" w:rsidP="00B644DB">
            <w:pPr>
              <w:spacing w:before="60" w:after="60" w:line="240" w:lineRule="auto"/>
              <w:ind w:left="36" w:right="-29"/>
              <w:rPr>
                <w:rFonts w:ascii="Cambria" w:eastAsia="Cambria" w:hAnsi="Cambria" w:cs="Cambria"/>
                <w:i/>
                <w:iCs/>
                <w:color w:val="000000" w:themeColor="text1"/>
                <w:sz w:val="20"/>
                <w:szCs w:val="20"/>
              </w:rPr>
            </w:pPr>
            <w:r w:rsidRPr="00AE2261">
              <w:rPr>
                <w:rFonts w:ascii="Cambria" w:eastAsia="Cambria" w:hAnsi="Cambria" w:cs="Cambria"/>
                <w:i/>
                <w:iCs/>
                <w:color w:val="808080" w:themeColor="background1" w:themeShade="80"/>
                <w:sz w:val="20"/>
                <w:szCs w:val="20"/>
              </w:rPr>
              <w:t xml:space="preserve">  Please type here</w:t>
            </w:r>
            <w:r w:rsidRPr="00AE2261">
              <w:rPr>
                <w:rFonts w:ascii="Cambria" w:eastAsia="Cambria" w:hAnsi="Cambria" w:cs="Cambria"/>
                <w:i/>
                <w:iCs/>
                <w:color w:val="000000" w:themeColor="text1"/>
                <w:sz w:val="20"/>
                <w:szCs w:val="20"/>
              </w:rPr>
              <w:t xml:space="preserve"> </w:t>
            </w:r>
          </w:p>
          <w:p w14:paraId="1267CED4" w14:textId="61E53A7D" w:rsidR="00B644DB" w:rsidRPr="00AE2261" w:rsidRDefault="00B644DB" w:rsidP="00B644DB">
            <w:pPr>
              <w:spacing w:before="60" w:after="60" w:line="240" w:lineRule="auto"/>
              <w:ind w:left="36" w:right="-29"/>
              <w:rPr>
                <w:rFonts w:ascii="Cambria" w:eastAsia="Cambria" w:hAnsi="Cambria" w:cs="Cambria"/>
                <w:i/>
                <w:iCs/>
                <w:color w:val="808080" w:themeColor="background1" w:themeShade="80"/>
                <w:sz w:val="20"/>
                <w:szCs w:val="20"/>
              </w:rPr>
            </w:pPr>
          </w:p>
        </w:tc>
      </w:tr>
      <w:tr w:rsidR="00B644DB" w:rsidRPr="002D4AB8" w14:paraId="584762E5" w14:textId="77777777" w:rsidTr="00BD2C02">
        <w:trPr>
          <w:trHeight w:val="20"/>
        </w:trPr>
        <w:tc>
          <w:tcPr>
            <w:tcW w:w="2505" w:type="dxa"/>
            <w:vMerge/>
            <w:vAlign w:val="center"/>
          </w:tcPr>
          <w:p w14:paraId="48D116A1" w14:textId="77777777" w:rsidR="00B644DB" w:rsidRPr="00BD2C02" w:rsidRDefault="00B644DB" w:rsidP="00B644DB"/>
        </w:tc>
        <w:tc>
          <w:tcPr>
            <w:tcW w:w="2260" w:type="dxa"/>
            <w:tcMar>
              <w:left w:w="90" w:type="dxa"/>
              <w:right w:w="90" w:type="dxa"/>
            </w:tcMar>
            <w:vAlign w:val="center"/>
          </w:tcPr>
          <w:p w14:paraId="3B620BDE" w14:textId="6FC39CDA" w:rsidR="00B644DB" w:rsidRPr="002D4AB8" w:rsidRDefault="00B644DB" w:rsidP="00B644DB">
            <w:pPr>
              <w:spacing w:before="60" w:after="60" w:line="240" w:lineRule="auto"/>
              <w:rPr>
                <w:rFonts w:ascii="Cambria" w:eastAsia="Cambria" w:hAnsi="Cambria" w:cs="Cambria"/>
                <w:color w:val="000000" w:themeColor="text1"/>
                <w:sz w:val="20"/>
                <w:szCs w:val="20"/>
              </w:rPr>
            </w:pPr>
            <w:r w:rsidRPr="00D01B96">
              <w:rPr>
                <w:rFonts w:ascii="Cambria" w:eastAsia="Cambria" w:hAnsi="Cambria" w:cs="Cambria"/>
                <w:color w:val="000000" w:themeColor="text1"/>
                <w:sz w:val="20"/>
                <w:szCs w:val="20"/>
              </w:rPr>
              <w:t>Email Address</w:t>
            </w:r>
            <w:r w:rsidRPr="002D4AB8">
              <w:rPr>
                <w:rFonts w:ascii="Cambria" w:eastAsia="Cambria" w:hAnsi="Cambria" w:cs="Cambria"/>
                <w:color w:val="000000" w:themeColor="text1"/>
                <w:sz w:val="20"/>
                <w:szCs w:val="20"/>
              </w:rPr>
              <w:t>:</w:t>
            </w:r>
          </w:p>
        </w:tc>
        <w:tc>
          <w:tcPr>
            <w:tcW w:w="4565" w:type="dxa"/>
            <w:tcMar>
              <w:left w:w="90" w:type="dxa"/>
              <w:right w:w="90" w:type="dxa"/>
            </w:tcMar>
            <w:vAlign w:val="center"/>
          </w:tcPr>
          <w:p w14:paraId="3E6548F0" w14:textId="77777777" w:rsidR="00B644DB" w:rsidRPr="00AE2261" w:rsidRDefault="00B644DB" w:rsidP="00B644DB">
            <w:pPr>
              <w:spacing w:before="60" w:after="60" w:line="240" w:lineRule="auto"/>
              <w:ind w:left="36" w:right="-29"/>
              <w:rPr>
                <w:rFonts w:ascii="Cambria" w:eastAsia="Cambria" w:hAnsi="Cambria" w:cs="Cambria"/>
                <w:i/>
                <w:iCs/>
                <w:color w:val="000000" w:themeColor="text1"/>
                <w:sz w:val="20"/>
                <w:szCs w:val="20"/>
              </w:rPr>
            </w:pPr>
            <w:r w:rsidRPr="00AE2261">
              <w:rPr>
                <w:rFonts w:ascii="Cambria" w:eastAsia="Cambria" w:hAnsi="Cambria" w:cs="Cambria"/>
                <w:i/>
                <w:iCs/>
                <w:color w:val="808080" w:themeColor="background1" w:themeShade="80"/>
                <w:sz w:val="20"/>
                <w:szCs w:val="20"/>
              </w:rPr>
              <w:t xml:space="preserve">  Please type here</w:t>
            </w:r>
            <w:r w:rsidRPr="00AE2261">
              <w:rPr>
                <w:rFonts w:ascii="Cambria" w:eastAsia="Cambria" w:hAnsi="Cambria" w:cs="Cambria"/>
                <w:i/>
                <w:iCs/>
                <w:color w:val="000000" w:themeColor="text1"/>
                <w:sz w:val="20"/>
                <w:szCs w:val="20"/>
              </w:rPr>
              <w:t xml:space="preserve"> </w:t>
            </w:r>
          </w:p>
          <w:p w14:paraId="0B1E33F5" w14:textId="44634B7E" w:rsidR="00B644DB" w:rsidRPr="00AE2261" w:rsidRDefault="00B644DB" w:rsidP="00B644DB">
            <w:pPr>
              <w:spacing w:before="60" w:after="60" w:line="240" w:lineRule="auto"/>
              <w:ind w:left="36" w:right="-29"/>
              <w:rPr>
                <w:rFonts w:ascii="Cambria" w:eastAsia="Cambria" w:hAnsi="Cambria" w:cs="Cambria"/>
                <w:i/>
                <w:iCs/>
                <w:color w:val="808080" w:themeColor="background1" w:themeShade="80"/>
                <w:sz w:val="20"/>
                <w:szCs w:val="20"/>
              </w:rPr>
            </w:pPr>
          </w:p>
        </w:tc>
      </w:tr>
      <w:tr w:rsidR="00B644DB" w:rsidRPr="002D4AB8" w14:paraId="48116178" w14:textId="77777777" w:rsidTr="00BD2C02">
        <w:trPr>
          <w:trHeight w:val="20"/>
        </w:trPr>
        <w:tc>
          <w:tcPr>
            <w:tcW w:w="2505" w:type="dxa"/>
            <w:vMerge/>
            <w:vAlign w:val="center"/>
          </w:tcPr>
          <w:p w14:paraId="4304A635" w14:textId="77777777" w:rsidR="00B644DB" w:rsidRPr="00BD2C02" w:rsidRDefault="00B644DB" w:rsidP="00B644DB"/>
        </w:tc>
        <w:tc>
          <w:tcPr>
            <w:tcW w:w="2260" w:type="dxa"/>
            <w:tcMar>
              <w:left w:w="90" w:type="dxa"/>
              <w:right w:w="90" w:type="dxa"/>
            </w:tcMar>
            <w:vAlign w:val="center"/>
          </w:tcPr>
          <w:p w14:paraId="1FEE51C7" w14:textId="7BA5A4FA" w:rsidR="00B644DB" w:rsidRPr="002D4AB8" w:rsidRDefault="00B644DB" w:rsidP="00B644DB">
            <w:pPr>
              <w:spacing w:before="60" w:after="60" w:line="240" w:lineRule="auto"/>
              <w:rPr>
                <w:rFonts w:ascii="Cambria" w:eastAsia="Cambria" w:hAnsi="Cambria" w:cs="Cambria"/>
                <w:color w:val="000000" w:themeColor="text1"/>
                <w:sz w:val="20"/>
                <w:szCs w:val="20"/>
              </w:rPr>
            </w:pPr>
            <w:r w:rsidRPr="00054CA8">
              <w:rPr>
                <w:rFonts w:ascii="Cambria" w:eastAsia="Cambria" w:hAnsi="Cambria" w:cs="Cambria"/>
                <w:color w:val="000000" w:themeColor="text1"/>
                <w:sz w:val="20"/>
                <w:szCs w:val="20"/>
              </w:rPr>
              <w:t>Additional Email Addresses to be Included in Correspondence</w:t>
            </w:r>
            <w:r w:rsidRPr="002D4AB8">
              <w:rPr>
                <w:rFonts w:ascii="Cambria" w:eastAsia="Cambria" w:hAnsi="Cambria" w:cs="Cambria"/>
                <w:color w:val="000000" w:themeColor="text1"/>
                <w:sz w:val="20"/>
                <w:szCs w:val="20"/>
              </w:rPr>
              <w:t>:</w:t>
            </w:r>
          </w:p>
        </w:tc>
        <w:tc>
          <w:tcPr>
            <w:tcW w:w="4565" w:type="dxa"/>
            <w:tcMar>
              <w:left w:w="90" w:type="dxa"/>
              <w:right w:w="90" w:type="dxa"/>
            </w:tcMar>
            <w:vAlign w:val="center"/>
          </w:tcPr>
          <w:p w14:paraId="1CB71763" w14:textId="77777777" w:rsidR="00B644DB" w:rsidRPr="00AE2261" w:rsidRDefault="00B644DB" w:rsidP="00B644DB">
            <w:pPr>
              <w:spacing w:before="60" w:after="60" w:line="240" w:lineRule="auto"/>
              <w:ind w:left="36" w:right="-29"/>
              <w:rPr>
                <w:rFonts w:ascii="Cambria" w:eastAsia="Cambria" w:hAnsi="Cambria" w:cs="Cambria"/>
                <w:i/>
                <w:iCs/>
                <w:color w:val="000000" w:themeColor="text1"/>
                <w:sz w:val="20"/>
                <w:szCs w:val="20"/>
              </w:rPr>
            </w:pPr>
            <w:r w:rsidRPr="00AE2261">
              <w:rPr>
                <w:rFonts w:ascii="Cambria" w:eastAsia="Cambria" w:hAnsi="Cambria" w:cs="Cambria"/>
                <w:i/>
                <w:iCs/>
                <w:color w:val="808080" w:themeColor="background1" w:themeShade="80"/>
                <w:sz w:val="20"/>
                <w:szCs w:val="20"/>
              </w:rPr>
              <w:t xml:space="preserve">  Please type here</w:t>
            </w:r>
            <w:r w:rsidRPr="00AE2261">
              <w:rPr>
                <w:rFonts w:ascii="Cambria" w:eastAsia="Cambria" w:hAnsi="Cambria" w:cs="Cambria"/>
                <w:i/>
                <w:iCs/>
                <w:color w:val="000000" w:themeColor="text1"/>
                <w:sz w:val="20"/>
                <w:szCs w:val="20"/>
              </w:rPr>
              <w:t xml:space="preserve"> </w:t>
            </w:r>
          </w:p>
          <w:p w14:paraId="1D1FBFA8" w14:textId="7D40261B" w:rsidR="00B644DB" w:rsidRPr="00AE2261" w:rsidRDefault="00B644DB" w:rsidP="00B644DB">
            <w:pPr>
              <w:spacing w:before="60" w:after="60" w:line="240" w:lineRule="auto"/>
              <w:ind w:left="36" w:right="-29"/>
              <w:rPr>
                <w:rFonts w:ascii="Cambria" w:eastAsia="Cambria" w:hAnsi="Cambria" w:cs="Cambria"/>
                <w:i/>
                <w:iCs/>
                <w:color w:val="808080" w:themeColor="background1" w:themeShade="80"/>
                <w:sz w:val="20"/>
                <w:szCs w:val="20"/>
              </w:rPr>
            </w:pPr>
          </w:p>
        </w:tc>
      </w:tr>
      <w:tr w:rsidR="00B644DB" w:rsidRPr="002D4AB8" w14:paraId="12049AD8" w14:textId="77777777" w:rsidTr="00C97201">
        <w:trPr>
          <w:trHeight w:val="630"/>
        </w:trPr>
        <w:tc>
          <w:tcPr>
            <w:tcW w:w="2505" w:type="dxa"/>
            <w:shd w:val="clear" w:color="auto" w:fill="D9D9D9" w:themeFill="background1" w:themeFillShade="D9"/>
            <w:tcMar>
              <w:left w:w="90" w:type="dxa"/>
              <w:right w:w="90" w:type="dxa"/>
            </w:tcMar>
          </w:tcPr>
          <w:p w14:paraId="20E4A9F5" w14:textId="47D584BF" w:rsidR="00B644DB" w:rsidRPr="00BD2C02" w:rsidRDefault="00B644DB" w:rsidP="00B644DB">
            <w:r w:rsidRPr="00BD2C02">
              <w:rPr>
                <w:rFonts w:ascii="Cambria" w:eastAsia="Cambria" w:hAnsi="Cambria" w:cs="Cambria"/>
                <w:b/>
                <w:sz w:val="20"/>
                <w:szCs w:val="20"/>
              </w:rPr>
              <w:t>Overview of Similar Initiatives</w:t>
            </w:r>
          </w:p>
        </w:tc>
        <w:tc>
          <w:tcPr>
            <w:tcW w:w="6825" w:type="dxa"/>
            <w:gridSpan w:val="2"/>
            <w:tcMar>
              <w:left w:w="90" w:type="dxa"/>
              <w:right w:w="90" w:type="dxa"/>
            </w:tcMar>
          </w:tcPr>
          <w:p w14:paraId="7F58F038" w14:textId="53D7DA9D" w:rsidR="00B644DB" w:rsidRPr="002D4AB8" w:rsidRDefault="00B644DB" w:rsidP="00B644DB">
            <w:pPr>
              <w:spacing w:before="120" w:after="120" w:line="240" w:lineRule="auto"/>
              <w:ind w:left="36" w:right="-29"/>
              <w:jc w:val="both"/>
              <w:rPr>
                <w:rFonts w:ascii="Cambria" w:eastAsia="Cambria" w:hAnsi="Cambria" w:cs="Cambria"/>
                <w:color w:val="000000" w:themeColor="text1"/>
                <w:sz w:val="20"/>
                <w:szCs w:val="20"/>
              </w:rPr>
            </w:pPr>
            <w:r w:rsidRPr="00AE2261">
              <w:rPr>
                <w:rFonts w:ascii="Cambria" w:eastAsia="Cambria" w:hAnsi="Cambria" w:cs="Cambria"/>
                <w:i/>
                <w:iCs/>
                <w:color w:val="808080" w:themeColor="background1" w:themeShade="80"/>
                <w:sz w:val="20"/>
                <w:szCs w:val="20"/>
              </w:rPr>
              <w:t xml:space="preserve">Please list past and current GCF readiness grants, and relevant capacity-building initiatives funded by other agencies and funds, using </w:t>
            </w:r>
            <w:r w:rsidR="00F719E3">
              <w:rPr>
                <w:rFonts w:ascii="Cambria" w:eastAsia="Cambria" w:hAnsi="Cambria" w:cs="Cambria"/>
                <w:color w:val="000000" w:themeColor="text1"/>
                <w:sz w:val="20"/>
                <w:szCs w:val="20"/>
              </w:rPr>
              <w:t>a</w:t>
            </w:r>
            <w:r w:rsidRPr="00303E9B">
              <w:rPr>
                <w:rFonts w:ascii="Cambria" w:eastAsia="Cambria" w:hAnsi="Cambria" w:cs="Cambria"/>
                <w:color w:val="000000" w:themeColor="text1"/>
                <w:sz w:val="20"/>
                <w:szCs w:val="20"/>
              </w:rPr>
              <w:t>nnex</w:t>
            </w:r>
            <w:r w:rsidR="009321D7">
              <w:rPr>
                <w:rFonts w:ascii="Cambria" w:eastAsia="Cambria" w:hAnsi="Cambria" w:cs="Cambria"/>
                <w:color w:val="000000" w:themeColor="text1"/>
                <w:sz w:val="20"/>
                <w:szCs w:val="20"/>
              </w:rPr>
              <w:t xml:space="preserve"> 1</w:t>
            </w:r>
            <w:r w:rsidR="00303E9B">
              <w:rPr>
                <w:rFonts w:ascii="Cambria" w:eastAsia="Cambria" w:hAnsi="Cambria" w:cs="Cambria"/>
                <w:color w:val="000000" w:themeColor="text1"/>
                <w:sz w:val="20"/>
                <w:szCs w:val="20"/>
              </w:rPr>
              <w:t>.</w:t>
            </w:r>
          </w:p>
        </w:tc>
      </w:tr>
    </w:tbl>
    <w:p w14:paraId="2CC33A53" w14:textId="265CE2C6" w:rsidR="0050203A" w:rsidRPr="003F7E74" w:rsidRDefault="0050203A" w:rsidP="0050203A">
      <w:pPr>
        <w:pStyle w:val="Heading2"/>
        <w:numPr>
          <w:ilvl w:val="0"/>
          <w:numId w:val="5"/>
        </w:numPr>
        <w:ind w:left="504"/>
        <w:rPr>
          <w:rFonts w:ascii="Cambria" w:eastAsia="Cambria" w:hAnsi="Cambria" w:cs="Cambria"/>
          <w:color w:val="auto"/>
          <w:sz w:val="28"/>
          <w:szCs w:val="28"/>
        </w:rPr>
      </w:pPr>
      <w:bookmarkStart w:id="3" w:name="_Toc172292632"/>
      <w:bookmarkStart w:id="4" w:name="_Toc173155529"/>
      <w:r w:rsidRPr="003F7E74">
        <w:rPr>
          <w:rFonts w:ascii="Cambria" w:eastAsia="Cambria" w:hAnsi="Cambria" w:cs="Cambria"/>
          <w:color w:val="auto"/>
          <w:sz w:val="28"/>
          <w:szCs w:val="28"/>
        </w:rPr>
        <w:t xml:space="preserve">Access Modalities </w:t>
      </w:r>
      <w:r w:rsidR="00677B33">
        <w:rPr>
          <w:rFonts w:ascii="Cambria" w:eastAsia="Cambria" w:hAnsi="Cambria" w:cs="Cambria"/>
          <w:color w:val="auto"/>
          <w:sz w:val="28"/>
          <w:szCs w:val="28"/>
        </w:rPr>
        <w:t>(0.5 page)</w:t>
      </w:r>
    </w:p>
    <w:tbl>
      <w:tblPr>
        <w:tblW w:w="0" w:type="auto"/>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Layout w:type="fixed"/>
        <w:tblLook w:val="04A0" w:firstRow="1" w:lastRow="0" w:firstColumn="1" w:lastColumn="0" w:noHBand="0" w:noVBand="1"/>
      </w:tblPr>
      <w:tblGrid>
        <w:gridCol w:w="2505"/>
        <w:gridCol w:w="3412"/>
        <w:gridCol w:w="3413"/>
      </w:tblGrid>
      <w:tr w:rsidR="00A15405" w:rsidRPr="002D4AB8" w14:paraId="716C8DDA" w14:textId="77777777" w:rsidTr="00A15405">
        <w:trPr>
          <w:trHeight w:val="20"/>
        </w:trPr>
        <w:tc>
          <w:tcPr>
            <w:tcW w:w="2505" w:type="dxa"/>
            <w:shd w:val="clear" w:color="auto" w:fill="D9D9D9" w:themeFill="background1" w:themeFillShade="D9"/>
            <w:tcMar>
              <w:left w:w="90" w:type="dxa"/>
              <w:right w:w="90" w:type="dxa"/>
            </w:tcMar>
          </w:tcPr>
          <w:p w14:paraId="5BE89F8F" w14:textId="77777777" w:rsidR="00A15405" w:rsidRPr="00BD2C02" w:rsidRDefault="00A15405" w:rsidP="00993CAE">
            <w:pPr>
              <w:rPr>
                <w:rFonts w:ascii="Cambria" w:eastAsia="Cambria" w:hAnsi="Cambria" w:cs="Cambria"/>
                <w:b/>
                <w:sz w:val="20"/>
                <w:szCs w:val="20"/>
              </w:rPr>
            </w:pPr>
          </w:p>
        </w:tc>
        <w:tc>
          <w:tcPr>
            <w:tcW w:w="6825" w:type="dxa"/>
            <w:gridSpan w:val="2"/>
            <w:tcMar>
              <w:left w:w="90" w:type="dxa"/>
              <w:right w:w="90" w:type="dxa"/>
            </w:tcMar>
            <w:vAlign w:val="center"/>
          </w:tcPr>
          <w:p w14:paraId="162DADAD" w14:textId="28078AA7" w:rsidR="00A15405" w:rsidRPr="00993CAE" w:rsidRDefault="00A15405" w:rsidP="00A15405">
            <w:pPr>
              <w:spacing w:after="0" w:line="240" w:lineRule="auto"/>
              <w:jc w:val="center"/>
              <w:rPr>
                <w:rFonts w:ascii="Segoe UI Symbol" w:eastAsia="Malgun Gothic" w:hAnsi="Segoe UI Symbol" w:cs="Segoe UI Symbol"/>
                <w:sz w:val="22"/>
                <w:szCs w:val="22"/>
                <w:lang w:eastAsia="en-GB"/>
              </w:rPr>
            </w:pPr>
            <w:r w:rsidRPr="001A5743">
              <w:rPr>
                <w:rFonts w:ascii="Cambria" w:eastAsia="Cambria" w:hAnsi="Cambria" w:cs="Cambria"/>
                <w:bCs/>
                <w:i/>
                <w:iCs/>
                <w:color w:val="7F7F7F" w:themeColor="text1" w:themeTint="80"/>
                <w:sz w:val="20"/>
                <w:szCs w:val="20"/>
              </w:rPr>
              <w:t>Please chose one option</w:t>
            </w:r>
          </w:p>
        </w:tc>
      </w:tr>
      <w:tr w:rsidR="00993CAE" w:rsidRPr="002D4AB8" w14:paraId="7BD2B425" w14:textId="77777777" w:rsidTr="00993CAE">
        <w:trPr>
          <w:trHeight w:val="20"/>
        </w:trPr>
        <w:tc>
          <w:tcPr>
            <w:tcW w:w="2505" w:type="dxa"/>
            <w:vMerge w:val="restart"/>
            <w:shd w:val="clear" w:color="auto" w:fill="D9D9D9" w:themeFill="background1" w:themeFillShade="D9"/>
            <w:tcMar>
              <w:left w:w="90" w:type="dxa"/>
              <w:right w:w="90" w:type="dxa"/>
            </w:tcMar>
          </w:tcPr>
          <w:p w14:paraId="3FD59D96" w14:textId="26D8EA28" w:rsidR="001A5743" w:rsidRDefault="00993CAE" w:rsidP="00993CAE">
            <w:pPr>
              <w:rPr>
                <w:rFonts w:ascii="Cambria" w:eastAsia="Cambria" w:hAnsi="Cambria" w:cs="Cambria"/>
                <w:b/>
                <w:sz w:val="20"/>
                <w:szCs w:val="20"/>
              </w:rPr>
            </w:pPr>
            <w:r w:rsidRPr="00BD2C02">
              <w:rPr>
                <w:rFonts w:ascii="Cambria" w:eastAsia="Cambria" w:hAnsi="Cambria" w:cs="Cambria"/>
                <w:b/>
                <w:sz w:val="20"/>
                <w:szCs w:val="20"/>
              </w:rPr>
              <w:t>The current T</w:t>
            </w:r>
            <w:r w:rsidR="00221D52">
              <w:rPr>
                <w:rFonts w:ascii="Cambria" w:eastAsia="Cambria" w:hAnsi="Cambria" w:cs="Cambria"/>
                <w:b/>
                <w:sz w:val="20"/>
                <w:szCs w:val="20"/>
              </w:rPr>
              <w:t>O</w:t>
            </w:r>
            <w:r w:rsidRPr="00BD2C02">
              <w:rPr>
                <w:rFonts w:ascii="Cambria" w:eastAsia="Cambria" w:hAnsi="Cambria" w:cs="Cambria"/>
                <w:b/>
                <w:sz w:val="20"/>
                <w:szCs w:val="20"/>
              </w:rPr>
              <w:t xml:space="preserve">R is for: </w:t>
            </w:r>
          </w:p>
          <w:p w14:paraId="1939B8F4" w14:textId="11D8E6EC" w:rsidR="00993CAE" w:rsidRPr="00BD2C02" w:rsidRDefault="00993CAE" w:rsidP="00993CAE">
            <w:pPr>
              <w:rPr>
                <w:rFonts w:ascii="Cambria" w:eastAsia="Cambria" w:hAnsi="Cambria" w:cs="Cambria"/>
                <w:b/>
                <w:sz w:val="20"/>
                <w:szCs w:val="20"/>
              </w:rPr>
            </w:pPr>
          </w:p>
        </w:tc>
        <w:tc>
          <w:tcPr>
            <w:tcW w:w="3412" w:type="dxa"/>
            <w:tcMar>
              <w:left w:w="90" w:type="dxa"/>
              <w:right w:w="90" w:type="dxa"/>
            </w:tcMar>
            <w:vAlign w:val="center"/>
          </w:tcPr>
          <w:p w14:paraId="56792089" w14:textId="11B52568" w:rsidR="00993CAE" w:rsidRPr="00D01B96" w:rsidRDefault="00EB136A" w:rsidP="00993CAE">
            <w:pPr>
              <w:spacing w:after="0" w:line="240" w:lineRule="auto"/>
              <w:rPr>
                <w:rFonts w:ascii="Cambria" w:eastAsia="Cambria" w:hAnsi="Cambria" w:cs="Cambria"/>
                <w:bCs/>
                <w:color w:val="000000" w:themeColor="text1"/>
                <w:sz w:val="20"/>
                <w:szCs w:val="20"/>
              </w:rPr>
            </w:pPr>
            <w:sdt>
              <w:sdtPr>
                <w:rPr>
                  <w:rFonts w:ascii="MS Gothic" w:eastAsia="MS Gothic" w:hAnsi="MS Gothic" w:cs="Segoe UI Symbol"/>
                  <w:sz w:val="22"/>
                  <w:szCs w:val="22"/>
                  <w:lang w:eastAsia="en-GB"/>
                </w:rPr>
                <w:id w:val="634374625"/>
                <w14:checkbox>
                  <w14:checked w14:val="0"/>
                  <w14:checkedState w14:val="2612" w14:font="MS Gothic"/>
                  <w14:uncheckedState w14:val="2610" w14:font="MS Gothic"/>
                </w14:checkbox>
              </w:sdtPr>
              <w:sdtEndPr/>
              <w:sdtContent>
                <w:r w:rsidR="00993CAE" w:rsidRPr="00993CAE">
                  <w:rPr>
                    <w:rFonts w:ascii="MS Gothic" w:eastAsia="MS Gothic" w:hAnsi="MS Gothic" w:cs="Segoe UI Symbol" w:hint="eastAsia"/>
                    <w:sz w:val="22"/>
                    <w:szCs w:val="22"/>
                    <w:lang w:eastAsia="en-GB"/>
                  </w:rPr>
                  <w:t>☐</w:t>
                </w:r>
              </w:sdtContent>
            </w:sdt>
            <w:r w:rsidR="00993CAE" w:rsidRPr="00993CAE">
              <w:rPr>
                <w:rFonts w:ascii="Cambria" w:eastAsia="Malgun Gothic" w:hAnsi="Cambria" w:cs="Aptos"/>
                <w:sz w:val="22"/>
                <w:szCs w:val="22"/>
                <w:lang w:eastAsia="en-GB"/>
              </w:rPr>
              <w:t xml:space="preserve"> Direct Access by the NDA/focal point, in their coordination capacity</w:t>
            </w:r>
          </w:p>
        </w:tc>
        <w:tc>
          <w:tcPr>
            <w:tcW w:w="3413" w:type="dxa"/>
            <w:tcMar>
              <w:left w:w="90" w:type="dxa"/>
              <w:right w:w="90" w:type="dxa"/>
            </w:tcMar>
            <w:vAlign w:val="center"/>
          </w:tcPr>
          <w:p w14:paraId="1F4A2DFB" w14:textId="630A6981" w:rsidR="00993CAE" w:rsidRPr="00AE2261" w:rsidRDefault="00EB136A" w:rsidP="00993CAE">
            <w:pPr>
              <w:spacing w:after="0" w:line="240" w:lineRule="auto"/>
              <w:rPr>
                <w:rFonts w:ascii="Cambria" w:eastAsia="Cambria" w:hAnsi="Cambria" w:cs="Cambria"/>
                <w:i/>
                <w:iCs/>
                <w:color w:val="808080" w:themeColor="background1" w:themeShade="80"/>
                <w:sz w:val="20"/>
                <w:szCs w:val="20"/>
              </w:rPr>
            </w:pPr>
            <w:sdt>
              <w:sdtPr>
                <w:rPr>
                  <w:rFonts w:ascii="Segoe UI Symbol" w:eastAsia="Malgun Gothic" w:hAnsi="Segoe UI Symbol" w:cs="Segoe UI Symbol"/>
                  <w:sz w:val="22"/>
                  <w:szCs w:val="22"/>
                  <w:lang w:eastAsia="en-GB"/>
                </w:rPr>
                <w:id w:val="415832048"/>
                <w14:checkbox>
                  <w14:checked w14:val="0"/>
                  <w14:checkedState w14:val="2612" w14:font="MS Gothic"/>
                  <w14:uncheckedState w14:val="2610" w14:font="MS Gothic"/>
                </w14:checkbox>
              </w:sdtPr>
              <w:sdtEndPr/>
              <w:sdtContent>
                <w:r w:rsidR="00993CAE" w:rsidRPr="00993CAE">
                  <w:rPr>
                    <w:rFonts w:ascii="Segoe UI Symbol" w:eastAsia="Malgun Gothic" w:hAnsi="Segoe UI Symbol" w:cs="Segoe UI Symbol"/>
                    <w:sz w:val="22"/>
                    <w:szCs w:val="22"/>
                    <w:lang w:eastAsia="en-GB"/>
                  </w:rPr>
                  <w:t>☐</w:t>
                </w:r>
              </w:sdtContent>
            </w:sdt>
            <w:r w:rsidR="00993CAE" w:rsidRPr="00993CAE">
              <w:rPr>
                <w:rFonts w:ascii="Cambria" w:eastAsia="Malgun Gothic" w:hAnsi="Cambria" w:cs="Aptos"/>
                <w:sz w:val="22"/>
                <w:szCs w:val="22"/>
                <w:lang w:eastAsia="en-GB"/>
              </w:rPr>
              <w:t xml:space="preserve"> Using a pre-qualified delivery partner, based on selection of the best technical and financial offer</w:t>
            </w:r>
          </w:p>
        </w:tc>
      </w:tr>
      <w:tr w:rsidR="00A15405" w:rsidRPr="002D4AB8" w14:paraId="61E1BD97" w14:textId="77777777" w:rsidTr="00A15405">
        <w:trPr>
          <w:trHeight w:val="20"/>
        </w:trPr>
        <w:tc>
          <w:tcPr>
            <w:tcW w:w="2505" w:type="dxa"/>
            <w:vMerge/>
            <w:shd w:val="clear" w:color="auto" w:fill="D9D9D9" w:themeFill="background1" w:themeFillShade="D9"/>
            <w:tcMar>
              <w:left w:w="90" w:type="dxa"/>
              <w:right w:w="90" w:type="dxa"/>
            </w:tcMar>
          </w:tcPr>
          <w:p w14:paraId="048C31F0" w14:textId="77777777" w:rsidR="00A15405" w:rsidRPr="00BD2C02" w:rsidRDefault="00A15405" w:rsidP="00993CAE">
            <w:pPr>
              <w:rPr>
                <w:rFonts w:ascii="Cambria" w:eastAsia="Cambria" w:hAnsi="Cambria" w:cs="Cambria"/>
                <w:b/>
                <w:sz w:val="20"/>
                <w:szCs w:val="20"/>
              </w:rPr>
            </w:pPr>
          </w:p>
        </w:tc>
        <w:tc>
          <w:tcPr>
            <w:tcW w:w="6825" w:type="dxa"/>
            <w:gridSpan w:val="2"/>
            <w:tcMar>
              <w:left w:w="90" w:type="dxa"/>
              <w:right w:w="90" w:type="dxa"/>
            </w:tcMar>
            <w:vAlign w:val="center"/>
          </w:tcPr>
          <w:p w14:paraId="539DA578" w14:textId="6EC599D3" w:rsidR="00A15405" w:rsidRPr="00993CAE" w:rsidRDefault="00A15405" w:rsidP="00F034F6">
            <w:pPr>
              <w:spacing w:before="120" w:after="120" w:line="240" w:lineRule="auto"/>
              <w:jc w:val="center"/>
              <w:rPr>
                <w:rFonts w:ascii="Segoe UI Symbol" w:eastAsia="Malgun Gothic" w:hAnsi="Segoe UI Symbol" w:cs="Segoe UI Symbol"/>
                <w:sz w:val="22"/>
                <w:szCs w:val="22"/>
                <w:lang w:eastAsia="en-GB"/>
              </w:rPr>
            </w:pPr>
            <w:r w:rsidRPr="001A5743">
              <w:rPr>
                <w:rFonts w:ascii="Cambria" w:eastAsia="Cambria" w:hAnsi="Cambria" w:cs="Cambria"/>
                <w:bCs/>
                <w:i/>
                <w:iCs/>
                <w:color w:val="7F7F7F" w:themeColor="text1" w:themeTint="80"/>
                <w:sz w:val="20"/>
                <w:szCs w:val="20"/>
              </w:rPr>
              <w:t>Please chose one option</w:t>
            </w:r>
          </w:p>
        </w:tc>
      </w:tr>
      <w:tr w:rsidR="009321D7" w:rsidRPr="002D4AB8" w14:paraId="0C5E59C6" w14:textId="77777777" w:rsidTr="00993CAE">
        <w:trPr>
          <w:trHeight w:val="20"/>
        </w:trPr>
        <w:tc>
          <w:tcPr>
            <w:tcW w:w="2505" w:type="dxa"/>
            <w:vMerge/>
            <w:vAlign w:val="center"/>
          </w:tcPr>
          <w:p w14:paraId="5D55F7F6" w14:textId="77777777" w:rsidR="009321D7" w:rsidRPr="00BD2C02" w:rsidRDefault="009321D7" w:rsidP="009321D7"/>
        </w:tc>
        <w:tc>
          <w:tcPr>
            <w:tcW w:w="3412" w:type="dxa"/>
            <w:tcMar>
              <w:left w:w="90" w:type="dxa"/>
              <w:right w:w="90" w:type="dxa"/>
            </w:tcMar>
            <w:vAlign w:val="center"/>
          </w:tcPr>
          <w:p w14:paraId="46167068" w14:textId="51E9638D" w:rsidR="009321D7" w:rsidRPr="009321D7" w:rsidRDefault="009321D7" w:rsidP="009321D7">
            <w:pPr>
              <w:spacing w:before="60" w:after="60" w:line="240" w:lineRule="auto"/>
              <w:ind w:left="36" w:right="-29"/>
              <w:rPr>
                <w:rFonts w:ascii="Cambria" w:eastAsia="Cambria" w:hAnsi="Cambria" w:cs="Cambria"/>
                <w:sz w:val="22"/>
                <w:szCs w:val="22"/>
              </w:rPr>
            </w:pPr>
            <w:r w:rsidRPr="009321D7">
              <w:rPr>
                <w:rFonts w:ascii="Cambria" w:eastAsia="Cambria" w:hAnsi="Cambria" w:cs="Cambria"/>
                <w:color w:val="808080" w:themeColor="background1" w:themeShade="80"/>
                <w:sz w:val="22"/>
                <w:szCs w:val="22"/>
              </w:rPr>
              <w:t xml:space="preserve">  </w:t>
            </w:r>
            <w:sdt>
              <w:sdtPr>
                <w:rPr>
                  <w:rFonts w:ascii="Cambria" w:eastAsia="Cambria" w:hAnsi="Cambria" w:cs="Cambria"/>
                  <w:sz w:val="22"/>
                  <w:szCs w:val="22"/>
                </w:rPr>
                <w:id w:val="1200129800"/>
                <w14:checkbox>
                  <w14:checked w14:val="0"/>
                  <w14:checkedState w14:val="2612" w14:font="MS Gothic"/>
                  <w14:uncheckedState w14:val="2610" w14:font="MS Gothic"/>
                </w14:checkbox>
              </w:sdtPr>
              <w:sdtEndPr/>
              <w:sdtContent>
                <w:r w:rsidRPr="009321D7">
                  <w:rPr>
                    <w:rFonts w:ascii="MS Gothic" w:eastAsia="MS Gothic" w:hAnsi="MS Gothic" w:cs="MS Gothic"/>
                    <w:sz w:val="22"/>
                    <w:szCs w:val="22"/>
                  </w:rPr>
                  <w:t>☐</w:t>
                </w:r>
              </w:sdtContent>
            </w:sdt>
            <w:r w:rsidRPr="009321D7">
              <w:rPr>
                <w:rFonts w:ascii="Cambria" w:eastAsia="Cambria" w:hAnsi="Cambria" w:cs="Cambria"/>
                <w:sz w:val="22"/>
                <w:szCs w:val="22"/>
              </w:rPr>
              <w:t xml:space="preserve"> Single Country Support</w:t>
            </w:r>
          </w:p>
        </w:tc>
        <w:tc>
          <w:tcPr>
            <w:tcW w:w="3413" w:type="dxa"/>
            <w:tcMar>
              <w:left w:w="90" w:type="dxa"/>
              <w:right w:w="90" w:type="dxa"/>
            </w:tcMar>
            <w:vAlign w:val="center"/>
          </w:tcPr>
          <w:p w14:paraId="57B66C1C" w14:textId="11925601" w:rsidR="009321D7" w:rsidRPr="009321D7" w:rsidRDefault="009321D7" w:rsidP="00A53C93">
            <w:pPr>
              <w:spacing w:before="60" w:after="60" w:line="240" w:lineRule="auto"/>
              <w:ind w:left="36" w:right="-29"/>
              <w:rPr>
                <w:rFonts w:ascii="Cambria" w:eastAsia="Cambria" w:hAnsi="Cambria" w:cs="Cambria"/>
                <w:i/>
                <w:iCs/>
                <w:color w:val="808080" w:themeColor="background1" w:themeShade="80"/>
                <w:sz w:val="22"/>
                <w:szCs w:val="22"/>
              </w:rPr>
            </w:pPr>
            <w:r w:rsidRPr="009321D7">
              <w:rPr>
                <w:rFonts w:ascii="Cambria" w:eastAsia="Cambria" w:hAnsi="Cambria" w:cs="Cambria"/>
                <w:sz w:val="22"/>
                <w:szCs w:val="22"/>
              </w:rPr>
              <w:t xml:space="preserve">  </w:t>
            </w:r>
            <w:sdt>
              <w:sdtPr>
                <w:rPr>
                  <w:rFonts w:ascii="Cambria" w:eastAsia="Cambria" w:hAnsi="Cambria" w:cs="Cambria"/>
                  <w:sz w:val="22"/>
                  <w:szCs w:val="22"/>
                </w:rPr>
                <w:id w:val="-467287031"/>
                <w14:checkbox>
                  <w14:checked w14:val="0"/>
                  <w14:checkedState w14:val="2612" w14:font="MS Gothic"/>
                  <w14:uncheckedState w14:val="2610" w14:font="MS Gothic"/>
                </w14:checkbox>
              </w:sdtPr>
              <w:sdtEndPr/>
              <w:sdtContent>
                <w:r w:rsidRPr="009321D7">
                  <w:rPr>
                    <w:rFonts w:ascii="MS Gothic" w:eastAsia="MS Gothic" w:hAnsi="MS Gothic" w:cs="MS Gothic"/>
                    <w:sz w:val="22"/>
                    <w:szCs w:val="22"/>
                  </w:rPr>
                  <w:t>☐</w:t>
                </w:r>
              </w:sdtContent>
            </w:sdt>
            <w:r w:rsidRPr="009321D7">
              <w:rPr>
                <w:rFonts w:ascii="Cambria" w:eastAsia="Cambria" w:hAnsi="Cambria" w:cs="Cambria"/>
                <w:sz w:val="22"/>
                <w:szCs w:val="22"/>
              </w:rPr>
              <w:t xml:space="preserve"> Multi-</w:t>
            </w:r>
            <w:r w:rsidR="002F3B8B">
              <w:rPr>
                <w:rFonts w:ascii="Cambria" w:eastAsia="Cambria" w:hAnsi="Cambria" w:cs="Cambria"/>
                <w:sz w:val="22"/>
                <w:szCs w:val="22"/>
              </w:rPr>
              <w:t>C</w:t>
            </w:r>
            <w:r w:rsidRPr="009321D7">
              <w:rPr>
                <w:rFonts w:ascii="Cambria" w:eastAsia="Cambria" w:hAnsi="Cambria" w:cs="Cambria"/>
                <w:sz w:val="22"/>
                <w:szCs w:val="22"/>
              </w:rPr>
              <w:t xml:space="preserve">ountry Support </w:t>
            </w:r>
          </w:p>
        </w:tc>
      </w:tr>
      <w:tr w:rsidR="00F034F6" w:rsidRPr="002D4AB8" w14:paraId="493CC49C" w14:textId="77777777" w:rsidTr="005D0D91">
        <w:trPr>
          <w:trHeight w:val="20"/>
        </w:trPr>
        <w:tc>
          <w:tcPr>
            <w:tcW w:w="2505" w:type="dxa"/>
            <w:vMerge/>
            <w:vAlign w:val="center"/>
          </w:tcPr>
          <w:p w14:paraId="1AA6AE1D" w14:textId="77777777" w:rsidR="00F034F6" w:rsidRPr="00BD2C02" w:rsidRDefault="00F034F6" w:rsidP="009321D7"/>
        </w:tc>
        <w:tc>
          <w:tcPr>
            <w:tcW w:w="6825" w:type="dxa"/>
            <w:gridSpan w:val="2"/>
            <w:tcMar>
              <w:left w:w="90" w:type="dxa"/>
              <w:right w:w="90" w:type="dxa"/>
            </w:tcMar>
            <w:vAlign w:val="center"/>
          </w:tcPr>
          <w:p w14:paraId="33A6FBFA" w14:textId="35FA2A33" w:rsidR="00F034F6" w:rsidRDefault="00ED111A" w:rsidP="00CF3E47">
            <w:pPr>
              <w:spacing w:before="120" w:after="120" w:line="240" w:lineRule="auto"/>
              <w:ind w:left="36" w:right="-29"/>
              <w:jc w:val="both"/>
              <w:rPr>
                <w:rFonts w:ascii="Cambria" w:eastAsia="Cambria" w:hAnsi="Cambria" w:cs="Cambria"/>
                <w:color w:val="7F7F7F" w:themeColor="text1" w:themeTint="80"/>
                <w:sz w:val="22"/>
                <w:szCs w:val="22"/>
              </w:rPr>
            </w:pPr>
            <w:r>
              <w:rPr>
                <w:rFonts w:ascii="Cambria" w:eastAsia="Cambria" w:hAnsi="Cambria" w:cs="Cambria"/>
                <w:sz w:val="22"/>
                <w:szCs w:val="22"/>
              </w:rPr>
              <w:t xml:space="preserve">[If applicable] </w:t>
            </w:r>
            <w:r w:rsidR="00D53D06" w:rsidRPr="00D53D06">
              <w:rPr>
                <w:rFonts w:ascii="Cambria" w:eastAsia="Cambria" w:hAnsi="Cambria" w:cs="Cambria"/>
                <w:sz w:val="22"/>
                <w:szCs w:val="22"/>
              </w:rPr>
              <w:t>For</w:t>
            </w:r>
            <w:r w:rsidR="00D53D06">
              <w:rPr>
                <w:rFonts w:ascii="Cambria" w:eastAsia="Cambria" w:hAnsi="Cambria" w:cs="Cambria"/>
                <w:i/>
                <w:iCs/>
                <w:color w:val="808080" w:themeColor="background1" w:themeShade="80"/>
                <w:sz w:val="20"/>
                <w:szCs w:val="20"/>
              </w:rPr>
              <w:t xml:space="preserve"> </w:t>
            </w:r>
            <w:r w:rsidR="00D53D06" w:rsidRPr="009321D7">
              <w:rPr>
                <w:rFonts w:ascii="Cambria" w:eastAsia="Cambria" w:hAnsi="Cambria" w:cs="Cambria"/>
                <w:sz w:val="22"/>
                <w:szCs w:val="22"/>
              </w:rPr>
              <w:t>Multi-</w:t>
            </w:r>
            <w:r w:rsidR="002F3B8B">
              <w:rPr>
                <w:rFonts w:ascii="Cambria" w:eastAsia="Cambria" w:hAnsi="Cambria" w:cs="Cambria"/>
                <w:sz w:val="22"/>
                <w:szCs w:val="22"/>
              </w:rPr>
              <w:t>C</w:t>
            </w:r>
            <w:r w:rsidR="00D53D06" w:rsidRPr="009321D7">
              <w:rPr>
                <w:rFonts w:ascii="Cambria" w:eastAsia="Cambria" w:hAnsi="Cambria" w:cs="Cambria"/>
                <w:sz w:val="22"/>
                <w:szCs w:val="22"/>
              </w:rPr>
              <w:t>ountry Support</w:t>
            </w:r>
            <w:r w:rsidR="00D53D06">
              <w:rPr>
                <w:rFonts w:ascii="Cambria" w:eastAsia="Cambria" w:hAnsi="Cambria" w:cs="Cambria"/>
                <w:sz w:val="22"/>
                <w:szCs w:val="22"/>
              </w:rPr>
              <w:t>, the following countries</w:t>
            </w:r>
            <w:r w:rsidR="00F034F6" w:rsidRPr="00ED111A">
              <w:rPr>
                <w:rFonts w:ascii="Cambria" w:eastAsia="Cambria" w:hAnsi="Cambria" w:cs="Cambria"/>
                <w:sz w:val="22"/>
                <w:szCs w:val="22"/>
              </w:rPr>
              <w:t xml:space="preserve"> confirmed their interest and submitted letters of financial </w:t>
            </w:r>
            <w:r w:rsidR="00F034F6" w:rsidRPr="00ED111A">
              <w:rPr>
                <w:rFonts w:ascii="Cambria" w:eastAsia="Cambria" w:hAnsi="Cambria" w:cs="Cambria"/>
                <w:sz w:val="22"/>
                <w:szCs w:val="22"/>
              </w:rPr>
              <w:lastRenderedPageBreak/>
              <w:t>support/</w:t>
            </w:r>
            <w:proofErr w:type="gramStart"/>
            <w:r w:rsidR="00F034F6" w:rsidRPr="00ED111A">
              <w:rPr>
                <w:rFonts w:ascii="Cambria" w:eastAsia="Cambria" w:hAnsi="Cambria" w:cs="Cambria"/>
                <w:sz w:val="22"/>
                <w:szCs w:val="22"/>
              </w:rPr>
              <w:t>commitment.</w:t>
            </w:r>
            <w:r w:rsidR="00F034F6" w:rsidRPr="009321D7">
              <w:rPr>
                <w:rFonts w:ascii="Cambria" w:eastAsia="Cambria" w:hAnsi="Cambria" w:cs="Cambria"/>
                <w:color w:val="7F7F7F" w:themeColor="text1" w:themeTint="80"/>
                <w:sz w:val="22"/>
                <w:szCs w:val="22"/>
              </w:rPr>
              <w:t>_</w:t>
            </w:r>
            <w:proofErr w:type="gramEnd"/>
            <w:r w:rsidR="00F034F6" w:rsidRPr="009321D7">
              <w:rPr>
                <w:rFonts w:ascii="Cambria" w:eastAsia="Cambria" w:hAnsi="Cambria" w:cs="Cambria"/>
                <w:color w:val="7F7F7F" w:themeColor="text1" w:themeTint="80"/>
                <w:sz w:val="22"/>
                <w:szCs w:val="22"/>
              </w:rPr>
              <w:t>____________________________________________________________________________________</w:t>
            </w:r>
            <w:r>
              <w:rPr>
                <w:rFonts w:ascii="Cambria" w:eastAsia="Cambria" w:hAnsi="Cambria" w:cs="Cambria"/>
                <w:color w:val="7F7F7F" w:themeColor="text1" w:themeTint="80"/>
                <w:sz w:val="22"/>
                <w:szCs w:val="22"/>
              </w:rPr>
              <w:t>______________</w:t>
            </w:r>
            <w:r w:rsidR="00F034F6" w:rsidRPr="009321D7">
              <w:rPr>
                <w:rFonts w:ascii="Cambria" w:eastAsia="Cambria" w:hAnsi="Cambria" w:cs="Cambria"/>
                <w:color w:val="7F7F7F" w:themeColor="text1" w:themeTint="80"/>
                <w:sz w:val="22"/>
                <w:szCs w:val="22"/>
              </w:rPr>
              <w:t>_____________________________________</w:t>
            </w:r>
          </w:p>
          <w:p w14:paraId="150DB09A" w14:textId="5E7EB89C" w:rsidR="00F034F6" w:rsidRPr="00AE2261" w:rsidRDefault="00F034F6" w:rsidP="001A5743">
            <w:pPr>
              <w:spacing w:before="60" w:after="60" w:line="240" w:lineRule="auto"/>
              <w:ind w:left="36" w:right="-29"/>
              <w:rPr>
                <w:rFonts w:ascii="Cambria" w:eastAsia="Cambria" w:hAnsi="Cambria" w:cs="Cambria"/>
                <w:i/>
                <w:iCs/>
                <w:color w:val="808080" w:themeColor="background1" w:themeShade="80"/>
                <w:sz w:val="20"/>
                <w:szCs w:val="20"/>
              </w:rPr>
            </w:pPr>
            <w:r w:rsidRPr="00AE2261">
              <w:rPr>
                <w:rFonts w:ascii="Cambria" w:eastAsia="Cambria" w:hAnsi="Cambria" w:cs="Cambria"/>
                <w:i/>
                <w:iCs/>
                <w:color w:val="808080" w:themeColor="background1" w:themeShade="80"/>
                <w:sz w:val="20"/>
                <w:szCs w:val="20"/>
              </w:rPr>
              <w:t>Please type here</w:t>
            </w:r>
            <w:r w:rsidRPr="00AE2261">
              <w:rPr>
                <w:rFonts w:ascii="Cambria" w:eastAsia="Cambria" w:hAnsi="Cambria" w:cs="Cambria"/>
                <w:i/>
                <w:iCs/>
                <w:color w:val="000000" w:themeColor="text1"/>
                <w:sz w:val="20"/>
                <w:szCs w:val="20"/>
              </w:rPr>
              <w:t xml:space="preserve"> </w:t>
            </w:r>
          </w:p>
        </w:tc>
      </w:tr>
    </w:tbl>
    <w:p w14:paraId="45908D5F" w14:textId="6F793744" w:rsidR="0050203A" w:rsidRPr="00336851" w:rsidRDefault="0050203A" w:rsidP="00336851">
      <w:pPr>
        <w:spacing w:after="0" w:line="240" w:lineRule="auto"/>
        <w:rPr>
          <w:rFonts w:ascii="Cambria" w:eastAsia="Malgun Gothic" w:hAnsi="Cambria" w:cs="Aptos"/>
          <w:i/>
          <w:iCs/>
          <w:sz w:val="20"/>
          <w:szCs w:val="20"/>
          <w:lang w:eastAsia="en-GB"/>
        </w:rPr>
      </w:pPr>
    </w:p>
    <w:p w14:paraId="3C1E0E9F" w14:textId="5931A517" w:rsidR="00013059" w:rsidRPr="009E6E8F" w:rsidRDefault="00291904" w:rsidP="00291904">
      <w:pPr>
        <w:pStyle w:val="Heading2"/>
        <w:numPr>
          <w:ilvl w:val="0"/>
          <w:numId w:val="5"/>
        </w:numPr>
        <w:ind w:left="504"/>
        <w:rPr>
          <w:rFonts w:ascii="Cambria" w:eastAsia="Cambria" w:hAnsi="Cambria" w:cs="Cambria"/>
          <w:color w:val="auto"/>
          <w:sz w:val="28"/>
          <w:szCs w:val="28"/>
        </w:rPr>
      </w:pPr>
      <w:r>
        <w:rPr>
          <w:rFonts w:ascii="Cambria" w:eastAsia="Cambria" w:hAnsi="Cambria" w:cs="Cambria"/>
          <w:color w:val="auto"/>
          <w:sz w:val="28"/>
          <w:szCs w:val="28"/>
        </w:rPr>
        <w:t xml:space="preserve">Country </w:t>
      </w:r>
      <w:r w:rsidR="00013059" w:rsidRPr="009E6E8F">
        <w:rPr>
          <w:rFonts w:ascii="Cambria" w:eastAsia="Cambria" w:hAnsi="Cambria" w:cs="Cambria"/>
          <w:color w:val="auto"/>
          <w:sz w:val="28"/>
          <w:szCs w:val="28"/>
        </w:rPr>
        <w:t xml:space="preserve">Context </w:t>
      </w:r>
      <w:r w:rsidR="00677B33">
        <w:rPr>
          <w:rFonts w:ascii="Cambria" w:eastAsia="Cambria" w:hAnsi="Cambria" w:cs="Cambria"/>
          <w:color w:val="auto"/>
          <w:sz w:val="28"/>
          <w:szCs w:val="28"/>
        </w:rPr>
        <w:t>(</w:t>
      </w:r>
      <w:r w:rsidR="00A135BB">
        <w:rPr>
          <w:rFonts w:ascii="Cambria" w:eastAsia="Cambria" w:hAnsi="Cambria" w:cs="Cambria"/>
          <w:color w:val="auto"/>
          <w:sz w:val="28"/>
          <w:szCs w:val="28"/>
        </w:rPr>
        <w:t xml:space="preserve">up to </w:t>
      </w:r>
      <w:r w:rsidR="00F1299D">
        <w:rPr>
          <w:rFonts w:ascii="Cambria" w:eastAsia="Cambria" w:hAnsi="Cambria" w:cs="Cambria"/>
          <w:color w:val="auto"/>
          <w:sz w:val="28"/>
          <w:szCs w:val="28"/>
        </w:rPr>
        <w:t>two</w:t>
      </w:r>
      <w:r w:rsidR="00677B33">
        <w:rPr>
          <w:rFonts w:ascii="Cambria" w:eastAsia="Cambria" w:hAnsi="Cambria" w:cs="Cambria"/>
          <w:color w:val="auto"/>
          <w:sz w:val="28"/>
          <w:szCs w:val="28"/>
        </w:rPr>
        <w:t xml:space="preserve"> page</w:t>
      </w:r>
      <w:r w:rsidR="00A135BB">
        <w:rPr>
          <w:rFonts w:ascii="Cambria" w:eastAsia="Cambria" w:hAnsi="Cambria" w:cs="Cambria"/>
          <w:color w:val="auto"/>
          <w:sz w:val="28"/>
          <w:szCs w:val="28"/>
        </w:rPr>
        <w:t>s</w:t>
      </w:r>
      <w:r w:rsidR="00677B33">
        <w:rPr>
          <w:rFonts w:ascii="Cambria" w:eastAsia="Cambria" w:hAnsi="Cambria" w:cs="Cambria"/>
          <w:color w:val="auto"/>
          <w:sz w:val="28"/>
          <w:szCs w:val="28"/>
        </w:rPr>
        <w:t>)</w:t>
      </w:r>
    </w:p>
    <w:p w14:paraId="1D28808F" w14:textId="28ED6C7B" w:rsidR="0096058F" w:rsidRPr="0096058F" w:rsidRDefault="004F0FCD" w:rsidP="0096058F">
      <w:pPr>
        <w:rPr>
          <w:rFonts w:ascii="Cambria" w:eastAsia="Cambria" w:hAnsi="Cambria" w:cs="Cambria"/>
          <w:color w:val="000000" w:themeColor="text1"/>
          <w:sz w:val="22"/>
          <w:szCs w:val="22"/>
        </w:rPr>
      </w:pPr>
      <w:r w:rsidRPr="004F0FCD">
        <w:rPr>
          <w:rFonts w:ascii="Cambria" w:eastAsia="Cambria" w:hAnsi="Cambria" w:cs="Cambria"/>
          <w:color w:val="000000" w:themeColor="text1"/>
          <w:sz w:val="22"/>
          <w:szCs w:val="22"/>
        </w:rPr>
        <w:t>This section provides an overview of the country context, including planned climate investments and priority areas for funding by the GCF and other sources of climate finance. It also highlights the country’s key climate priorities, challenges, policies and institutional structures as well as gender considerations and stakeholder engagement</w:t>
      </w:r>
      <w:r w:rsidR="0044323F">
        <w:rPr>
          <w:rFonts w:ascii="Cambria" w:eastAsia="Cambria" w:hAnsi="Cambria" w:cs="Cambria"/>
          <w:color w:val="000000" w:themeColor="text1"/>
          <w:sz w:val="22"/>
          <w:szCs w:val="22"/>
        </w:rPr>
        <w:t>.</w:t>
      </w:r>
    </w:p>
    <w:p w14:paraId="522152F0" w14:textId="60B81F49" w:rsidR="00A070BA" w:rsidRPr="00C65FFF" w:rsidRDefault="0014625C" w:rsidP="00647398">
      <w:pPr>
        <w:spacing w:before="120" w:after="120"/>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eastAsia="Cambria" w:hAnsi="Cambria" w:cs="Cambria"/>
          <w:i/>
          <w:iCs/>
          <w:color w:val="7F7F7F" w:themeColor="text1" w:themeTint="80"/>
          <w:sz w:val="22"/>
          <w:szCs w:val="22"/>
        </w:rPr>
        <w:t xml:space="preserve">: </w:t>
      </w:r>
      <w:r w:rsidR="00013059" w:rsidRPr="00C65FFF">
        <w:rPr>
          <w:rFonts w:ascii="Cambria" w:eastAsia="Cambria" w:hAnsi="Cambria" w:cs="Cambria"/>
          <w:i/>
          <w:iCs/>
          <w:color w:val="7F7F7F" w:themeColor="text1" w:themeTint="80"/>
          <w:sz w:val="22"/>
          <w:szCs w:val="22"/>
        </w:rPr>
        <w:t xml:space="preserve">Please briefly </w:t>
      </w:r>
      <w:r w:rsidR="00DB48C0" w:rsidRPr="00C65FFF">
        <w:rPr>
          <w:rFonts w:ascii="Cambria" w:eastAsia="Cambria" w:hAnsi="Cambria" w:cs="Cambria"/>
          <w:i/>
          <w:iCs/>
          <w:color w:val="7F7F7F" w:themeColor="text1" w:themeTint="80"/>
          <w:sz w:val="22"/>
          <w:szCs w:val="22"/>
        </w:rPr>
        <w:t xml:space="preserve">outline </w:t>
      </w:r>
      <w:r w:rsidR="001D5209" w:rsidRPr="00C65FFF">
        <w:rPr>
          <w:rFonts w:ascii="Cambria" w:eastAsia="Cambria" w:hAnsi="Cambria" w:cs="Cambria"/>
          <w:i/>
          <w:iCs/>
          <w:color w:val="7F7F7F" w:themeColor="text1" w:themeTint="80"/>
          <w:sz w:val="22"/>
          <w:szCs w:val="22"/>
        </w:rPr>
        <w:t>t</w:t>
      </w:r>
      <w:r w:rsidR="00013059" w:rsidRPr="00C65FFF">
        <w:rPr>
          <w:rFonts w:ascii="Cambria" w:eastAsia="Cambria" w:hAnsi="Cambria" w:cs="Cambria"/>
          <w:i/>
          <w:iCs/>
          <w:color w:val="7F7F7F" w:themeColor="text1" w:themeTint="80"/>
          <w:sz w:val="22"/>
          <w:szCs w:val="22"/>
        </w:rPr>
        <w:t>he context</w:t>
      </w:r>
      <w:r w:rsidR="009A21CB" w:rsidRPr="00C65FFF">
        <w:rPr>
          <w:rFonts w:ascii="Cambria" w:eastAsia="Cambria" w:hAnsi="Cambria" w:cs="Cambria"/>
          <w:i/>
          <w:iCs/>
          <w:color w:val="7F7F7F" w:themeColor="text1" w:themeTint="80"/>
          <w:sz w:val="22"/>
          <w:szCs w:val="22"/>
        </w:rPr>
        <w:t xml:space="preserve"> that will help </w:t>
      </w:r>
      <w:r w:rsidR="00C94507" w:rsidRPr="00C65FFF">
        <w:rPr>
          <w:rFonts w:ascii="Cambria" w:eastAsia="Cambria" w:hAnsi="Cambria" w:cs="Cambria"/>
          <w:i/>
          <w:iCs/>
          <w:color w:val="7F7F7F" w:themeColor="text1" w:themeTint="80"/>
          <w:sz w:val="22"/>
          <w:szCs w:val="22"/>
        </w:rPr>
        <w:t>understand the focus and set the context for the required readiness support</w:t>
      </w:r>
      <w:r w:rsidR="009A21CB" w:rsidRPr="00C65FFF">
        <w:rPr>
          <w:rFonts w:ascii="Cambria" w:eastAsia="Cambria" w:hAnsi="Cambria" w:cs="Cambria"/>
          <w:i/>
          <w:iCs/>
          <w:color w:val="7F7F7F" w:themeColor="text1" w:themeTint="80"/>
          <w:sz w:val="22"/>
          <w:szCs w:val="22"/>
        </w:rPr>
        <w:t>, including but not limit</w:t>
      </w:r>
      <w:r w:rsidR="00C94507" w:rsidRPr="00C65FFF">
        <w:rPr>
          <w:rFonts w:ascii="Cambria" w:eastAsia="Cambria" w:hAnsi="Cambria" w:cs="Cambria"/>
          <w:i/>
          <w:iCs/>
          <w:color w:val="7F7F7F" w:themeColor="text1" w:themeTint="80"/>
          <w:sz w:val="22"/>
          <w:szCs w:val="22"/>
        </w:rPr>
        <w:t>ed</w:t>
      </w:r>
      <w:r w:rsidR="009A21CB" w:rsidRPr="00C65FFF">
        <w:rPr>
          <w:rFonts w:ascii="Cambria" w:eastAsia="Cambria" w:hAnsi="Cambria" w:cs="Cambria"/>
          <w:i/>
          <w:iCs/>
          <w:color w:val="7F7F7F" w:themeColor="text1" w:themeTint="80"/>
          <w:sz w:val="22"/>
          <w:szCs w:val="22"/>
        </w:rPr>
        <w:t xml:space="preserve"> to</w:t>
      </w:r>
      <w:r w:rsidR="001F1FA7">
        <w:rPr>
          <w:rFonts w:ascii="Cambria" w:eastAsia="Cambria" w:hAnsi="Cambria" w:cs="Cambria"/>
          <w:i/>
          <w:iCs/>
          <w:color w:val="7F7F7F" w:themeColor="text1" w:themeTint="80"/>
          <w:sz w:val="22"/>
          <w:szCs w:val="22"/>
        </w:rPr>
        <w:t xml:space="preserve"> the following </w:t>
      </w:r>
      <w:r w:rsidR="007304DF">
        <w:rPr>
          <w:rFonts w:ascii="Cambria" w:eastAsia="Cambria" w:hAnsi="Cambria" w:cs="Cambria"/>
          <w:i/>
          <w:iCs/>
          <w:color w:val="7F7F7F" w:themeColor="text1" w:themeTint="80"/>
          <w:sz w:val="22"/>
          <w:szCs w:val="22"/>
        </w:rPr>
        <w:t>sub</w:t>
      </w:r>
      <w:r w:rsidR="001F1FA7">
        <w:rPr>
          <w:rFonts w:ascii="Cambria" w:eastAsia="Cambria" w:hAnsi="Cambria" w:cs="Cambria"/>
          <w:i/>
          <w:iCs/>
          <w:color w:val="7F7F7F" w:themeColor="text1" w:themeTint="80"/>
          <w:sz w:val="22"/>
          <w:szCs w:val="22"/>
        </w:rPr>
        <w:t>headings]</w:t>
      </w:r>
    </w:p>
    <w:p w14:paraId="6465134D" w14:textId="4A047049" w:rsidR="00840ACC" w:rsidRPr="00C65FFF" w:rsidRDefault="002F1392" w:rsidP="00647398">
      <w:pPr>
        <w:spacing w:before="120" w:after="120" w:line="259" w:lineRule="auto"/>
        <w:rPr>
          <w:rFonts w:ascii="Cambria" w:hAnsi="Cambria" w:cstheme="minorHAnsi"/>
          <w:sz w:val="22"/>
          <w:szCs w:val="22"/>
        </w:rPr>
      </w:pPr>
      <w:r>
        <w:rPr>
          <w:rFonts w:ascii="Cambria" w:hAnsi="Cambria" w:cstheme="minorHAnsi"/>
          <w:b/>
          <w:bCs/>
          <w:sz w:val="22"/>
          <w:szCs w:val="22"/>
        </w:rPr>
        <w:t xml:space="preserve">3.1 </w:t>
      </w:r>
      <w:r w:rsidR="00577149" w:rsidRPr="00C65FFF">
        <w:rPr>
          <w:rFonts w:ascii="Cambria" w:hAnsi="Cambria" w:cstheme="minorHAnsi"/>
          <w:b/>
          <w:bCs/>
          <w:sz w:val="22"/>
          <w:szCs w:val="22"/>
        </w:rPr>
        <w:t>Project Pipeline and Priorities</w:t>
      </w:r>
    </w:p>
    <w:p w14:paraId="586A820E" w14:textId="5249FA1F" w:rsidR="00577149" w:rsidRDefault="007304DF" w:rsidP="00647398">
      <w:pPr>
        <w:spacing w:before="120" w:after="120"/>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eastAsia="Cambria" w:hAnsi="Cambria" w:cs="Cambria"/>
          <w:i/>
          <w:iCs/>
          <w:color w:val="7F7F7F" w:themeColor="text1" w:themeTint="80"/>
          <w:sz w:val="22"/>
          <w:szCs w:val="22"/>
        </w:rPr>
        <w:t xml:space="preserve">: </w:t>
      </w:r>
      <w:r w:rsidR="00577149" w:rsidRPr="00C65FFF">
        <w:rPr>
          <w:rFonts w:ascii="Cambria" w:eastAsia="Cambria" w:hAnsi="Cambria" w:cs="Cambria"/>
          <w:i/>
          <w:iCs/>
          <w:color w:val="7F7F7F" w:themeColor="text1" w:themeTint="80"/>
          <w:sz w:val="22"/>
          <w:szCs w:val="22"/>
        </w:rPr>
        <w:t>Identify the country’s current project pipeline and priorities for climate action</w:t>
      </w:r>
      <w:r w:rsidR="007C0B09" w:rsidRPr="00C65FFF">
        <w:rPr>
          <w:rFonts w:ascii="Cambria" w:eastAsia="Cambria" w:hAnsi="Cambria" w:cs="Cambria"/>
          <w:i/>
          <w:iCs/>
          <w:color w:val="7F7F7F" w:themeColor="text1" w:themeTint="80"/>
          <w:sz w:val="22"/>
          <w:szCs w:val="22"/>
        </w:rPr>
        <w:t>, including planned for the GCF funding</w:t>
      </w:r>
      <w:r w:rsidR="00577149" w:rsidRPr="00C65FFF">
        <w:rPr>
          <w:rFonts w:ascii="Cambria" w:eastAsia="Cambria" w:hAnsi="Cambria" w:cs="Cambria"/>
          <w:i/>
          <w:iCs/>
          <w:color w:val="7F7F7F" w:themeColor="text1" w:themeTint="80"/>
          <w:sz w:val="22"/>
          <w:szCs w:val="22"/>
        </w:rPr>
        <w:t>. This will help align readiness support with the country’s most pressing needs and strategic objectives</w:t>
      </w:r>
      <w:r>
        <w:rPr>
          <w:rFonts w:ascii="Cambria" w:eastAsia="Cambria" w:hAnsi="Cambria" w:cs="Cambria"/>
          <w:i/>
          <w:iCs/>
          <w:color w:val="7F7F7F" w:themeColor="text1" w:themeTint="80"/>
          <w:sz w:val="22"/>
          <w:szCs w:val="22"/>
        </w:rPr>
        <w:t>]</w:t>
      </w:r>
      <w:r w:rsidR="00577149" w:rsidRPr="00C65FFF">
        <w:rPr>
          <w:rFonts w:ascii="Cambria" w:eastAsia="Cambria" w:hAnsi="Cambria" w:cs="Cambria"/>
          <w:i/>
          <w:iCs/>
          <w:color w:val="7F7F7F" w:themeColor="text1" w:themeTint="80"/>
          <w:sz w:val="22"/>
          <w:szCs w:val="22"/>
        </w:rPr>
        <w:t>.</w:t>
      </w:r>
    </w:p>
    <w:p w14:paraId="24C00654" w14:textId="190D9C3F" w:rsidR="00537D45" w:rsidRPr="007304DF" w:rsidRDefault="00537D45" w:rsidP="00647398">
      <w:pPr>
        <w:spacing w:before="120" w:after="120"/>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For example:</w:t>
      </w:r>
    </w:p>
    <w:p w14:paraId="4BEC3BBF" w14:textId="1465F321" w:rsidR="00537D45" w:rsidRPr="007304DF" w:rsidRDefault="00537D45" w:rsidP="00537D45">
      <w:pPr>
        <w:pStyle w:val="ListParagraph"/>
        <w:numPr>
          <w:ilvl w:val="0"/>
          <w:numId w:val="13"/>
        </w:numPr>
        <w:spacing w:before="120" w:after="120" w:line="240" w:lineRule="auto"/>
        <w:ind w:right="-29"/>
        <w:contextualSpacing w:val="0"/>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Ongoing projects include "Resilient Agriculture for Smallholder Farmers</w:t>
      </w:r>
      <w:r w:rsidR="007B3F3C">
        <w:rPr>
          <w:rFonts w:ascii="Cambria" w:eastAsia="Cambria" w:hAnsi="Cambria" w:cs="Cambria"/>
          <w:i/>
          <w:iCs/>
          <w:color w:val="4C94D8" w:themeColor="text2" w:themeTint="80"/>
          <w:sz w:val="22"/>
          <w:szCs w:val="22"/>
        </w:rPr>
        <w:t>"</w:t>
      </w:r>
      <w:r w:rsidRPr="007304DF">
        <w:rPr>
          <w:rFonts w:ascii="Cambria" w:eastAsia="Cambria" w:hAnsi="Cambria" w:cs="Cambria"/>
          <w:i/>
          <w:iCs/>
          <w:color w:val="4C94D8" w:themeColor="text2" w:themeTint="80"/>
          <w:sz w:val="22"/>
          <w:szCs w:val="22"/>
        </w:rPr>
        <w:t xml:space="preserve"> </w:t>
      </w:r>
    </w:p>
    <w:p w14:paraId="568BCAB4" w14:textId="262CF216" w:rsidR="00537D45" w:rsidRPr="007304DF" w:rsidRDefault="00537D45" w:rsidP="00647398">
      <w:pPr>
        <w:pStyle w:val="ListParagraph"/>
        <w:numPr>
          <w:ilvl w:val="0"/>
          <w:numId w:val="13"/>
        </w:numPr>
        <w:spacing w:before="120" w:after="120" w:line="240" w:lineRule="auto"/>
        <w:ind w:right="-29"/>
        <w:contextualSpacing w:val="0"/>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The key priorities are enhancing resilience in agriculture and improving water resource management</w:t>
      </w:r>
    </w:p>
    <w:p w14:paraId="197CAA9A" w14:textId="2488B8D5" w:rsidR="00840ACC" w:rsidRPr="00C65FFF" w:rsidRDefault="002F1392" w:rsidP="00647398">
      <w:pPr>
        <w:spacing w:before="120" w:after="120" w:line="259" w:lineRule="auto"/>
        <w:rPr>
          <w:rFonts w:ascii="Cambria" w:hAnsi="Cambria" w:cstheme="minorHAnsi"/>
          <w:b/>
          <w:bCs/>
          <w:sz w:val="22"/>
          <w:szCs w:val="22"/>
        </w:rPr>
      </w:pPr>
      <w:r>
        <w:rPr>
          <w:rFonts w:ascii="Cambria" w:hAnsi="Cambria" w:cstheme="minorHAnsi"/>
          <w:b/>
          <w:bCs/>
          <w:sz w:val="22"/>
          <w:szCs w:val="22"/>
        </w:rPr>
        <w:t xml:space="preserve">3.2 </w:t>
      </w:r>
      <w:r w:rsidR="00806986" w:rsidRPr="00C65FFF">
        <w:rPr>
          <w:rFonts w:ascii="Cambria" w:hAnsi="Cambria" w:cstheme="minorHAnsi"/>
          <w:b/>
          <w:bCs/>
          <w:sz w:val="22"/>
          <w:szCs w:val="22"/>
        </w:rPr>
        <w:t>Countries</w:t>
      </w:r>
      <w:r w:rsidR="00943D3C" w:rsidRPr="00C65FFF">
        <w:rPr>
          <w:rFonts w:ascii="Cambria" w:hAnsi="Cambria" w:cstheme="minorHAnsi"/>
          <w:b/>
          <w:bCs/>
          <w:sz w:val="22"/>
          <w:szCs w:val="22"/>
        </w:rPr>
        <w:t xml:space="preserve"> Climate Challenges</w:t>
      </w:r>
    </w:p>
    <w:p w14:paraId="03D4C5E9" w14:textId="518ABA36" w:rsidR="00943D3C" w:rsidRPr="00C65FFF" w:rsidRDefault="007304DF" w:rsidP="00647398">
      <w:pPr>
        <w:spacing w:before="120" w:after="120"/>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eastAsia="Cambria" w:hAnsi="Cambria" w:cs="Cambria"/>
          <w:i/>
          <w:iCs/>
          <w:color w:val="7F7F7F" w:themeColor="text1" w:themeTint="80"/>
          <w:sz w:val="22"/>
          <w:szCs w:val="22"/>
        </w:rPr>
        <w:t xml:space="preserve">: </w:t>
      </w:r>
      <w:r w:rsidR="004C53D3" w:rsidRPr="00C65FFF">
        <w:rPr>
          <w:rFonts w:ascii="Cambria" w:eastAsia="Cambria" w:hAnsi="Cambria" w:cs="Cambria"/>
          <w:i/>
          <w:iCs/>
          <w:color w:val="7F7F7F" w:themeColor="text1" w:themeTint="80"/>
          <w:sz w:val="22"/>
          <w:szCs w:val="22"/>
        </w:rPr>
        <w:t xml:space="preserve">Summarise the country’s primary climate-related issues, including its vulnerability to climate change, exposure to extreme weather events, and the impact </w:t>
      </w:r>
      <w:r w:rsidR="00F42B5B" w:rsidRPr="00C65FFF">
        <w:rPr>
          <w:rFonts w:ascii="Cambria" w:eastAsia="Cambria" w:hAnsi="Cambria" w:cs="Cambria"/>
          <w:i/>
          <w:iCs/>
          <w:color w:val="7F7F7F" w:themeColor="text1" w:themeTint="80"/>
          <w:sz w:val="22"/>
          <w:szCs w:val="22"/>
        </w:rPr>
        <w:t xml:space="preserve">of </w:t>
      </w:r>
      <w:r w:rsidR="0033258E" w:rsidRPr="00C65FFF">
        <w:rPr>
          <w:rFonts w:ascii="Cambria" w:eastAsia="Cambria" w:hAnsi="Cambria" w:cs="Cambria"/>
          <w:i/>
          <w:iCs/>
          <w:color w:val="7F7F7F" w:themeColor="text1" w:themeTint="80"/>
          <w:sz w:val="22"/>
          <w:szCs w:val="22"/>
        </w:rPr>
        <w:t xml:space="preserve">climate change </w:t>
      </w:r>
      <w:r w:rsidR="004C53D3" w:rsidRPr="00C65FFF">
        <w:rPr>
          <w:rFonts w:ascii="Cambria" w:eastAsia="Cambria" w:hAnsi="Cambria" w:cs="Cambria"/>
          <w:i/>
          <w:iCs/>
          <w:color w:val="7F7F7F" w:themeColor="text1" w:themeTint="80"/>
          <w:sz w:val="22"/>
          <w:szCs w:val="22"/>
        </w:rPr>
        <w:t>on sustainable economic development</w:t>
      </w:r>
      <w:r>
        <w:rPr>
          <w:rFonts w:ascii="Cambria" w:eastAsia="Cambria" w:hAnsi="Cambria" w:cs="Cambria"/>
          <w:i/>
          <w:iCs/>
          <w:color w:val="7F7F7F" w:themeColor="text1" w:themeTint="80"/>
          <w:sz w:val="22"/>
          <w:szCs w:val="22"/>
        </w:rPr>
        <w:t>]</w:t>
      </w:r>
      <w:r w:rsidR="004C53D3" w:rsidRPr="00C65FFF">
        <w:rPr>
          <w:rFonts w:ascii="Cambria" w:eastAsia="Cambria" w:hAnsi="Cambria" w:cs="Cambria"/>
          <w:i/>
          <w:iCs/>
          <w:color w:val="7F7F7F" w:themeColor="text1" w:themeTint="80"/>
          <w:sz w:val="22"/>
          <w:szCs w:val="22"/>
        </w:rPr>
        <w:t xml:space="preserve">. </w:t>
      </w:r>
    </w:p>
    <w:p w14:paraId="6B27310B" w14:textId="77777777" w:rsidR="00C65FFF" w:rsidRPr="007304DF" w:rsidRDefault="00C65FFF" w:rsidP="00647398">
      <w:pPr>
        <w:spacing w:before="120" w:after="120" w:line="240" w:lineRule="auto"/>
        <w:ind w:right="-29"/>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For example:</w:t>
      </w:r>
    </w:p>
    <w:p w14:paraId="39AD17EA" w14:textId="77777777" w:rsidR="00C65FFF" w:rsidRPr="007304DF" w:rsidRDefault="00C65FFF" w:rsidP="00647398">
      <w:pPr>
        <w:pStyle w:val="ListParagraph"/>
        <w:numPr>
          <w:ilvl w:val="0"/>
          <w:numId w:val="12"/>
        </w:numPr>
        <w:spacing w:before="120" w:after="120" w:line="240" w:lineRule="auto"/>
        <w:ind w:right="-29"/>
        <w:contextualSpacing w:val="0"/>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Country X is experiencing increased frequency of extreme weather events, including hurricanes and prolonged droughts, significantly impacting agricultural productivity.</w:t>
      </w:r>
    </w:p>
    <w:p w14:paraId="407B5150" w14:textId="254FF934" w:rsidR="00C65FFF" w:rsidRPr="007304DF" w:rsidRDefault="00C65FFF" w:rsidP="00647398">
      <w:pPr>
        <w:pStyle w:val="ListParagraph"/>
        <w:numPr>
          <w:ilvl w:val="0"/>
          <w:numId w:val="12"/>
        </w:numPr>
        <w:spacing w:before="120" w:after="120" w:line="240" w:lineRule="auto"/>
        <w:ind w:right="-29"/>
        <w:contextualSpacing w:val="0"/>
        <w:rPr>
          <w:rFonts w:ascii="Cambria" w:eastAsia="Cambria" w:hAnsi="Cambria" w:cs="Cambria"/>
          <w:i/>
          <w:iCs/>
          <w:color w:val="4C94D8" w:themeColor="text2" w:themeTint="80"/>
          <w:sz w:val="22"/>
          <w:szCs w:val="22"/>
        </w:rPr>
      </w:pPr>
      <w:r w:rsidRPr="007304DF">
        <w:rPr>
          <w:rFonts w:ascii="Cambria" w:eastAsia="Cambria" w:hAnsi="Cambria" w:cs="Cambria"/>
          <w:i/>
          <w:iCs/>
          <w:color w:val="4C94D8" w:themeColor="text2" w:themeTint="80"/>
          <w:sz w:val="22"/>
          <w:szCs w:val="22"/>
        </w:rPr>
        <w:t>Impact on Economic Development: Climate change threatens key economic sectors, especially agriculture and tourism, which account for 40</w:t>
      </w:r>
      <w:r w:rsidR="00F1299D">
        <w:rPr>
          <w:rFonts w:ascii="Cambria" w:eastAsia="Cambria" w:hAnsi="Cambria" w:cs="Cambria"/>
          <w:i/>
          <w:iCs/>
          <w:color w:val="4C94D8" w:themeColor="text2" w:themeTint="80"/>
          <w:sz w:val="22"/>
          <w:szCs w:val="22"/>
        </w:rPr>
        <w:t xml:space="preserve"> per cent</w:t>
      </w:r>
      <w:r w:rsidRPr="007304DF">
        <w:rPr>
          <w:rFonts w:ascii="Cambria" w:eastAsia="Cambria" w:hAnsi="Cambria" w:cs="Cambria"/>
          <w:i/>
          <w:iCs/>
          <w:color w:val="4C94D8" w:themeColor="text2" w:themeTint="80"/>
          <w:sz w:val="22"/>
          <w:szCs w:val="22"/>
        </w:rPr>
        <w:t xml:space="preserve"> of GDP. Rising sea levels also pose a risk to coastal infrastructure and communities.</w:t>
      </w:r>
    </w:p>
    <w:p w14:paraId="1F998413" w14:textId="583D6E5C" w:rsidR="00840ACC" w:rsidRPr="00C65FFF" w:rsidRDefault="002F1392" w:rsidP="00647398">
      <w:pPr>
        <w:spacing w:before="120" w:after="120" w:line="259" w:lineRule="auto"/>
        <w:rPr>
          <w:rFonts w:ascii="Cambria" w:hAnsi="Cambria" w:cstheme="minorHAnsi"/>
          <w:b/>
          <w:bCs/>
          <w:sz w:val="22"/>
          <w:szCs w:val="22"/>
        </w:rPr>
      </w:pPr>
      <w:r>
        <w:rPr>
          <w:rFonts w:ascii="Cambria" w:hAnsi="Cambria" w:cstheme="minorHAnsi"/>
          <w:b/>
          <w:bCs/>
          <w:sz w:val="22"/>
          <w:szCs w:val="22"/>
        </w:rPr>
        <w:t xml:space="preserve">3.3 </w:t>
      </w:r>
      <w:r w:rsidR="00806986" w:rsidRPr="00C65FFF">
        <w:rPr>
          <w:rFonts w:ascii="Cambria" w:hAnsi="Cambria" w:cstheme="minorHAnsi"/>
          <w:b/>
          <w:bCs/>
          <w:sz w:val="22"/>
          <w:szCs w:val="22"/>
        </w:rPr>
        <w:t>Policy Framework</w:t>
      </w:r>
    </w:p>
    <w:p w14:paraId="0BE84C42" w14:textId="684E4D3D" w:rsidR="00943D3C" w:rsidRDefault="007304DF" w:rsidP="00647398">
      <w:pPr>
        <w:spacing w:before="120" w:after="120"/>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eastAsia="Cambria" w:hAnsi="Cambria" w:cs="Cambria"/>
          <w:i/>
          <w:iCs/>
          <w:color w:val="7F7F7F" w:themeColor="text1" w:themeTint="80"/>
          <w:sz w:val="22"/>
          <w:szCs w:val="22"/>
        </w:rPr>
        <w:t xml:space="preserve">: </w:t>
      </w:r>
      <w:r w:rsidR="0050109C" w:rsidRPr="00190DA0">
        <w:rPr>
          <w:rFonts w:ascii="Cambria" w:eastAsia="Cambria" w:hAnsi="Cambria" w:cs="Cambria"/>
          <w:i/>
          <w:iCs/>
          <w:color w:val="7F7F7F" w:themeColor="text1" w:themeTint="80"/>
          <w:sz w:val="22"/>
          <w:szCs w:val="22"/>
        </w:rPr>
        <w:t xml:space="preserve">Summarise </w:t>
      </w:r>
      <w:r w:rsidR="00943D3C" w:rsidRPr="00190DA0">
        <w:rPr>
          <w:rFonts w:ascii="Cambria" w:eastAsia="Cambria" w:hAnsi="Cambria" w:cs="Cambria"/>
          <w:i/>
          <w:iCs/>
          <w:color w:val="7F7F7F" w:themeColor="text1" w:themeTint="80"/>
          <w:sz w:val="22"/>
          <w:szCs w:val="22"/>
        </w:rPr>
        <w:t>the country’s current climate policies, strategies, and action plans</w:t>
      </w:r>
      <w:r w:rsidR="008C754C" w:rsidRPr="00190DA0">
        <w:rPr>
          <w:rFonts w:ascii="Cambria" w:eastAsia="Cambria" w:hAnsi="Cambria" w:cs="Cambria"/>
          <w:i/>
          <w:iCs/>
          <w:color w:val="7F7F7F" w:themeColor="text1" w:themeTint="80"/>
          <w:sz w:val="22"/>
          <w:szCs w:val="22"/>
        </w:rPr>
        <w:t xml:space="preserve"> </w:t>
      </w:r>
      <w:r w:rsidR="004E0AB6" w:rsidRPr="00190DA0">
        <w:rPr>
          <w:rFonts w:ascii="Cambria" w:eastAsia="Cambria" w:hAnsi="Cambria" w:cs="Cambria"/>
          <w:i/>
          <w:iCs/>
          <w:color w:val="7F7F7F" w:themeColor="text1" w:themeTint="80"/>
          <w:sz w:val="22"/>
          <w:szCs w:val="22"/>
        </w:rPr>
        <w:t>in place</w:t>
      </w:r>
      <w:r w:rsidR="003C0D5F" w:rsidRPr="00190DA0">
        <w:rPr>
          <w:rFonts w:ascii="Cambria" w:eastAsia="Cambria" w:hAnsi="Cambria" w:cs="Cambria"/>
          <w:i/>
          <w:iCs/>
          <w:color w:val="7F7F7F" w:themeColor="text1" w:themeTint="80"/>
          <w:sz w:val="22"/>
          <w:szCs w:val="22"/>
        </w:rPr>
        <w:t>, including the</w:t>
      </w:r>
      <w:r w:rsidR="000E0BCA" w:rsidRPr="00190DA0">
        <w:rPr>
          <w:rFonts w:ascii="Cambria" w:eastAsia="Cambria" w:hAnsi="Cambria" w:cs="Cambria"/>
          <w:i/>
          <w:iCs/>
          <w:color w:val="7F7F7F" w:themeColor="text1" w:themeTint="80"/>
          <w:sz w:val="22"/>
          <w:szCs w:val="22"/>
        </w:rPr>
        <w:t xml:space="preserve"> progress in the development and/or implementation of </w:t>
      </w:r>
      <w:r w:rsidR="007B3D83" w:rsidRPr="00190DA0">
        <w:rPr>
          <w:rFonts w:ascii="Cambria" w:eastAsia="Cambria" w:hAnsi="Cambria" w:cs="Cambria"/>
          <w:i/>
          <w:iCs/>
          <w:color w:val="7F7F7F" w:themeColor="text1" w:themeTint="80"/>
          <w:sz w:val="22"/>
          <w:szCs w:val="22"/>
        </w:rPr>
        <w:t>Nationally Determined Contributions (NDCs), National Adaptation Plans (NAPs), and Long-Term Strategies (LTS</w:t>
      </w:r>
      <w:r w:rsidR="004E0AB6" w:rsidRPr="00190DA0">
        <w:rPr>
          <w:rFonts w:ascii="Cambria" w:eastAsia="Cambria" w:hAnsi="Cambria" w:cs="Cambria"/>
          <w:i/>
          <w:iCs/>
          <w:color w:val="7F7F7F" w:themeColor="text1" w:themeTint="80"/>
          <w:sz w:val="22"/>
          <w:szCs w:val="22"/>
        </w:rPr>
        <w:t>)</w:t>
      </w:r>
      <w:r w:rsidR="006F45DD">
        <w:rPr>
          <w:rFonts w:ascii="Cambria" w:eastAsia="Cambria" w:hAnsi="Cambria" w:cs="Cambria"/>
          <w:i/>
          <w:iCs/>
          <w:color w:val="7F7F7F" w:themeColor="text1" w:themeTint="80"/>
          <w:sz w:val="22"/>
          <w:szCs w:val="22"/>
        </w:rPr>
        <w:t>]</w:t>
      </w:r>
      <w:r w:rsidR="00943D3C" w:rsidRPr="00190DA0">
        <w:rPr>
          <w:rFonts w:ascii="Cambria" w:eastAsia="Cambria" w:hAnsi="Cambria" w:cs="Cambria"/>
          <w:i/>
          <w:iCs/>
          <w:color w:val="7F7F7F" w:themeColor="text1" w:themeTint="80"/>
          <w:sz w:val="22"/>
          <w:szCs w:val="22"/>
        </w:rPr>
        <w:t>.</w:t>
      </w:r>
    </w:p>
    <w:p w14:paraId="44A01A63" w14:textId="3DBFDE1F" w:rsidR="00647398" w:rsidRPr="006F45DD" w:rsidRDefault="00190DA0" w:rsidP="00647398">
      <w:pPr>
        <w:spacing w:before="120" w:after="12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 xml:space="preserve">For example: </w:t>
      </w:r>
    </w:p>
    <w:p w14:paraId="4D211D9B" w14:textId="41A45586" w:rsidR="00647398" w:rsidRPr="006F45DD" w:rsidRDefault="00647398" w:rsidP="00647398">
      <w:pPr>
        <w:pStyle w:val="ListParagraph"/>
        <w:numPr>
          <w:ilvl w:val="0"/>
          <w:numId w:val="11"/>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N</w:t>
      </w:r>
      <w:r w:rsidR="00020358">
        <w:rPr>
          <w:rFonts w:ascii="Cambria" w:eastAsia="Cambria" w:hAnsi="Cambria" w:cs="Cambria"/>
          <w:i/>
          <w:iCs/>
          <w:color w:val="4C94D8" w:themeColor="text2" w:themeTint="80"/>
          <w:sz w:val="22"/>
          <w:szCs w:val="22"/>
        </w:rPr>
        <w:t>DCs</w:t>
      </w:r>
      <w:r w:rsidRPr="006F45DD">
        <w:rPr>
          <w:rFonts w:ascii="Cambria" w:eastAsia="Cambria" w:hAnsi="Cambria" w:cs="Cambria"/>
          <w:i/>
          <w:iCs/>
          <w:color w:val="4C94D8" w:themeColor="text2" w:themeTint="80"/>
          <w:sz w:val="22"/>
          <w:szCs w:val="22"/>
        </w:rPr>
        <w:t>: Country X’s NDC commits to a 25</w:t>
      </w:r>
      <w:r w:rsidR="00F1299D">
        <w:rPr>
          <w:rFonts w:ascii="Cambria" w:eastAsia="Cambria" w:hAnsi="Cambria" w:cs="Cambria"/>
          <w:i/>
          <w:iCs/>
          <w:color w:val="4C94D8" w:themeColor="text2" w:themeTint="80"/>
          <w:sz w:val="22"/>
          <w:szCs w:val="22"/>
        </w:rPr>
        <w:t xml:space="preserve"> per cent</w:t>
      </w:r>
      <w:r w:rsidRPr="006F45DD">
        <w:rPr>
          <w:rFonts w:ascii="Cambria" w:eastAsia="Cambria" w:hAnsi="Cambria" w:cs="Cambria"/>
          <w:i/>
          <w:iCs/>
          <w:color w:val="4C94D8" w:themeColor="text2" w:themeTint="80"/>
          <w:sz w:val="22"/>
          <w:szCs w:val="22"/>
        </w:rPr>
        <w:t xml:space="preserve"> reduction in greenhouse gas emissions by 2030, with a focus on enhancing resilience in vulnerable sectors</w:t>
      </w:r>
    </w:p>
    <w:p w14:paraId="0A79B4C1" w14:textId="20AFF567" w:rsidR="00647398" w:rsidRPr="006F45DD" w:rsidRDefault="00647398" w:rsidP="00647398">
      <w:pPr>
        <w:pStyle w:val="ListParagraph"/>
        <w:numPr>
          <w:ilvl w:val="0"/>
          <w:numId w:val="11"/>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lastRenderedPageBreak/>
        <w:t>N</w:t>
      </w:r>
      <w:r w:rsidR="00020358">
        <w:rPr>
          <w:rFonts w:ascii="Cambria" w:eastAsia="Cambria" w:hAnsi="Cambria" w:cs="Cambria"/>
          <w:i/>
          <w:iCs/>
          <w:color w:val="4C94D8" w:themeColor="text2" w:themeTint="80"/>
          <w:sz w:val="22"/>
          <w:szCs w:val="22"/>
        </w:rPr>
        <w:t>AP</w:t>
      </w:r>
      <w:r w:rsidRPr="006F45DD">
        <w:rPr>
          <w:rFonts w:ascii="Cambria" w:eastAsia="Cambria" w:hAnsi="Cambria" w:cs="Cambria"/>
          <w:i/>
          <w:iCs/>
          <w:color w:val="4C94D8" w:themeColor="text2" w:themeTint="80"/>
          <w:sz w:val="22"/>
          <w:szCs w:val="22"/>
        </w:rPr>
        <w:t>: The NAP outlines strategies to promote climate-resilient agriculture, improve water resource management</w:t>
      </w:r>
      <w:r w:rsidR="00953FCC">
        <w:rPr>
          <w:rFonts w:ascii="Cambria" w:eastAsia="Cambria" w:hAnsi="Cambria" w:cs="Cambria"/>
          <w:i/>
          <w:iCs/>
          <w:color w:val="4C94D8" w:themeColor="text2" w:themeTint="80"/>
          <w:sz w:val="22"/>
          <w:szCs w:val="22"/>
        </w:rPr>
        <w:t xml:space="preserve"> and</w:t>
      </w:r>
      <w:r w:rsidRPr="006F45DD">
        <w:rPr>
          <w:rFonts w:ascii="Cambria" w:eastAsia="Cambria" w:hAnsi="Cambria" w:cs="Cambria"/>
          <w:i/>
          <w:iCs/>
          <w:color w:val="4C94D8" w:themeColor="text2" w:themeTint="80"/>
          <w:sz w:val="22"/>
          <w:szCs w:val="22"/>
        </w:rPr>
        <w:t xml:space="preserve"> strengthen coastal defences</w:t>
      </w:r>
    </w:p>
    <w:p w14:paraId="19F9D76E" w14:textId="01365A71" w:rsidR="00190DA0" w:rsidRPr="006F45DD" w:rsidRDefault="00647398" w:rsidP="00647398">
      <w:pPr>
        <w:pStyle w:val="ListParagraph"/>
        <w:numPr>
          <w:ilvl w:val="0"/>
          <w:numId w:val="11"/>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L</w:t>
      </w:r>
      <w:r w:rsidR="00751F52">
        <w:rPr>
          <w:rFonts w:ascii="Cambria" w:eastAsia="Cambria" w:hAnsi="Cambria" w:cs="Cambria"/>
          <w:i/>
          <w:iCs/>
          <w:color w:val="4C94D8" w:themeColor="text2" w:themeTint="80"/>
          <w:sz w:val="22"/>
          <w:szCs w:val="22"/>
        </w:rPr>
        <w:t>TS</w:t>
      </w:r>
      <w:r w:rsidRPr="006F45DD">
        <w:rPr>
          <w:rFonts w:ascii="Cambria" w:eastAsia="Cambria" w:hAnsi="Cambria" w:cs="Cambria"/>
          <w:i/>
          <w:iCs/>
          <w:color w:val="4C94D8" w:themeColor="text2" w:themeTint="80"/>
          <w:sz w:val="22"/>
          <w:szCs w:val="22"/>
        </w:rPr>
        <w:t>: Country X’s LTS envisions a low-carbon economy by 2050, with significant investments in sustainable agricultural infrastructure</w:t>
      </w:r>
    </w:p>
    <w:p w14:paraId="5FDA1658" w14:textId="1DAD287E" w:rsidR="00840ACC" w:rsidRPr="00C65FFF" w:rsidRDefault="00D52F83" w:rsidP="00647398">
      <w:pPr>
        <w:spacing w:before="120" w:after="120" w:line="259" w:lineRule="auto"/>
        <w:rPr>
          <w:rFonts w:ascii="Cambria" w:hAnsi="Cambria" w:cstheme="minorHAnsi"/>
          <w:b/>
          <w:bCs/>
          <w:sz w:val="22"/>
          <w:szCs w:val="22"/>
        </w:rPr>
      </w:pPr>
      <w:r>
        <w:rPr>
          <w:rFonts w:ascii="Cambria" w:hAnsi="Cambria" w:cstheme="minorHAnsi"/>
          <w:b/>
          <w:bCs/>
          <w:sz w:val="22"/>
          <w:szCs w:val="22"/>
        </w:rPr>
        <w:t xml:space="preserve">3.4 </w:t>
      </w:r>
      <w:r w:rsidR="00943D3C" w:rsidRPr="00C65FFF">
        <w:rPr>
          <w:rFonts w:ascii="Cambria" w:hAnsi="Cambria" w:cstheme="minorHAnsi"/>
          <w:b/>
          <w:bCs/>
          <w:sz w:val="22"/>
          <w:szCs w:val="22"/>
        </w:rPr>
        <w:t>Institutional Framework</w:t>
      </w:r>
    </w:p>
    <w:p w14:paraId="69C229C9" w14:textId="1D38501C" w:rsidR="00943D3C" w:rsidRPr="00647398" w:rsidRDefault="006F45DD" w:rsidP="00647398">
      <w:pPr>
        <w:spacing w:before="120" w:after="120" w:line="259" w:lineRule="auto"/>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15415F" w:rsidRPr="00647398">
        <w:rPr>
          <w:rFonts w:ascii="Cambria" w:hAnsi="Cambria" w:cstheme="minorHAnsi"/>
          <w:i/>
          <w:iCs/>
          <w:color w:val="7F7F7F" w:themeColor="text1" w:themeTint="80"/>
          <w:sz w:val="22"/>
          <w:szCs w:val="22"/>
        </w:rPr>
        <w:t xml:space="preserve">Offer a brief overview of the institutional structure for climate finance, including </w:t>
      </w:r>
      <w:r w:rsidR="00A50A79" w:rsidRPr="00647398">
        <w:rPr>
          <w:rFonts w:ascii="Cambria" w:hAnsi="Cambria" w:cstheme="minorHAnsi"/>
          <w:i/>
          <w:iCs/>
          <w:color w:val="7F7F7F" w:themeColor="text1" w:themeTint="80"/>
          <w:sz w:val="22"/>
          <w:szCs w:val="22"/>
        </w:rPr>
        <w:t xml:space="preserve">the </w:t>
      </w:r>
      <w:r w:rsidR="0015415F" w:rsidRPr="00647398">
        <w:rPr>
          <w:rFonts w:ascii="Cambria" w:hAnsi="Cambria" w:cstheme="minorHAnsi"/>
          <w:i/>
          <w:iCs/>
          <w:color w:val="7F7F7F" w:themeColor="text1" w:themeTint="80"/>
          <w:sz w:val="22"/>
          <w:szCs w:val="22"/>
        </w:rPr>
        <w:t>roles</w:t>
      </w:r>
      <w:r w:rsidR="00A50A79" w:rsidRPr="00647398">
        <w:rPr>
          <w:rFonts w:ascii="Cambria" w:hAnsi="Cambria" w:cstheme="minorHAnsi"/>
          <w:i/>
          <w:iCs/>
          <w:color w:val="7F7F7F" w:themeColor="text1" w:themeTint="80"/>
          <w:sz w:val="22"/>
          <w:szCs w:val="22"/>
        </w:rPr>
        <w:t xml:space="preserve"> of ministries of finance, economy</w:t>
      </w:r>
      <w:r w:rsidR="00E57D71">
        <w:rPr>
          <w:rFonts w:ascii="Cambria" w:hAnsi="Cambria" w:cstheme="minorHAnsi"/>
          <w:i/>
          <w:iCs/>
          <w:color w:val="7F7F7F" w:themeColor="text1" w:themeTint="80"/>
          <w:sz w:val="22"/>
          <w:szCs w:val="22"/>
        </w:rPr>
        <w:t xml:space="preserve"> and</w:t>
      </w:r>
      <w:r w:rsidR="00A50A79" w:rsidRPr="00647398">
        <w:rPr>
          <w:rFonts w:ascii="Cambria" w:hAnsi="Cambria" w:cstheme="minorHAnsi"/>
          <w:i/>
          <w:iCs/>
          <w:color w:val="7F7F7F" w:themeColor="text1" w:themeTint="80"/>
          <w:sz w:val="22"/>
          <w:szCs w:val="22"/>
        </w:rPr>
        <w:t xml:space="preserve"> strategic planning, central banks, and executing entities </w:t>
      </w:r>
      <w:r w:rsidR="001D7051" w:rsidRPr="00647398">
        <w:rPr>
          <w:rFonts w:ascii="Cambria" w:hAnsi="Cambria" w:cstheme="minorHAnsi"/>
          <w:i/>
          <w:iCs/>
          <w:color w:val="7F7F7F" w:themeColor="text1" w:themeTint="80"/>
          <w:sz w:val="22"/>
          <w:szCs w:val="22"/>
        </w:rPr>
        <w:t>in the</w:t>
      </w:r>
      <w:r w:rsidR="00A50A79" w:rsidRPr="00647398">
        <w:rPr>
          <w:rFonts w:ascii="Cambria" w:hAnsi="Cambria" w:cstheme="minorHAnsi"/>
          <w:i/>
          <w:iCs/>
          <w:color w:val="7F7F7F" w:themeColor="text1" w:themeTint="80"/>
          <w:sz w:val="22"/>
          <w:szCs w:val="22"/>
        </w:rPr>
        <w:t xml:space="preserve"> climate action and</w:t>
      </w:r>
      <w:r w:rsidR="001D7051" w:rsidRPr="00647398">
        <w:rPr>
          <w:rFonts w:ascii="Cambria" w:hAnsi="Cambria" w:cstheme="minorHAnsi"/>
          <w:i/>
          <w:iCs/>
          <w:color w:val="7F7F7F" w:themeColor="text1" w:themeTint="80"/>
          <w:sz w:val="22"/>
          <w:szCs w:val="22"/>
        </w:rPr>
        <w:t>/or</w:t>
      </w:r>
      <w:r w:rsidR="00A50A79" w:rsidRPr="00647398">
        <w:rPr>
          <w:rFonts w:ascii="Cambria" w:hAnsi="Cambria" w:cstheme="minorHAnsi"/>
          <w:i/>
          <w:iCs/>
          <w:color w:val="7F7F7F" w:themeColor="text1" w:themeTint="80"/>
          <w:sz w:val="22"/>
          <w:szCs w:val="22"/>
        </w:rPr>
        <w:t xml:space="preserve"> climate finance</w:t>
      </w:r>
      <w:r w:rsidR="0015415F" w:rsidRPr="00647398">
        <w:rPr>
          <w:rFonts w:ascii="Cambria" w:hAnsi="Cambria" w:cstheme="minorHAnsi"/>
          <w:i/>
          <w:iCs/>
          <w:color w:val="7F7F7F" w:themeColor="text1" w:themeTint="80"/>
          <w:sz w:val="22"/>
          <w:szCs w:val="22"/>
        </w:rPr>
        <w:t xml:space="preserve">. Mention any coordination mechanisms, such as working groups for NDCs or NAPs, if </w:t>
      </w:r>
      <w:r w:rsidR="00B66CF8" w:rsidRPr="00647398">
        <w:rPr>
          <w:rFonts w:ascii="Cambria" w:hAnsi="Cambria" w:cstheme="minorHAnsi"/>
          <w:i/>
          <w:iCs/>
          <w:color w:val="7F7F7F" w:themeColor="text1" w:themeTint="80"/>
          <w:sz w:val="22"/>
          <w:szCs w:val="22"/>
        </w:rPr>
        <w:t>such</w:t>
      </w:r>
      <w:r w:rsidR="00FE659E" w:rsidRPr="00647398">
        <w:rPr>
          <w:rFonts w:ascii="Cambria" w:hAnsi="Cambria" w:cstheme="minorHAnsi"/>
          <w:i/>
          <w:iCs/>
          <w:color w:val="7F7F7F" w:themeColor="text1" w:themeTint="80"/>
          <w:sz w:val="22"/>
          <w:szCs w:val="22"/>
        </w:rPr>
        <w:t xml:space="preserve"> exist</w:t>
      </w:r>
      <w:r>
        <w:rPr>
          <w:rFonts w:ascii="Cambria" w:hAnsi="Cambria" w:cstheme="minorHAnsi"/>
          <w:i/>
          <w:iCs/>
          <w:color w:val="7F7F7F" w:themeColor="text1" w:themeTint="80"/>
          <w:sz w:val="22"/>
          <w:szCs w:val="22"/>
        </w:rPr>
        <w:t>]</w:t>
      </w:r>
      <w:r w:rsidR="00943D3C" w:rsidRPr="00647398">
        <w:rPr>
          <w:rFonts w:ascii="Cambria" w:hAnsi="Cambria" w:cstheme="minorHAnsi"/>
          <w:i/>
          <w:iCs/>
          <w:color w:val="7F7F7F" w:themeColor="text1" w:themeTint="80"/>
          <w:sz w:val="22"/>
          <w:szCs w:val="22"/>
        </w:rPr>
        <w:t xml:space="preserve">. </w:t>
      </w:r>
    </w:p>
    <w:p w14:paraId="267C2676" w14:textId="7BAFAF1E" w:rsidR="00647398" w:rsidRPr="006F45DD" w:rsidRDefault="00647398" w:rsidP="00647398">
      <w:pPr>
        <w:spacing w:before="120" w:after="120" w:line="240" w:lineRule="auto"/>
        <w:ind w:right="-29"/>
        <w:rPr>
          <w:rFonts w:ascii="Cambria" w:eastAsia="Cambria" w:hAnsi="Cambria" w:cs="Cambria"/>
          <w:i/>
          <w:iCs/>
          <w:color w:val="4C94D8" w:themeColor="text2" w:themeTint="80"/>
          <w:sz w:val="22"/>
          <w:szCs w:val="22"/>
        </w:rPr>
      </w:pPr>
      <w:r w:rsidRPr="006F45DD">
        <w:rPr>
          <w:rFonts w:ascii="Cambria" w:hAnsi="Cambria" w:cstheme="minorHAnsi"/>
          <w:i/>
          <w:iCs/>
          <w:color w:val="4C94D8" w:themeColor="text2" w:themeTint="80"/>
          <w:sz w:val="22"/>
          <w:szCs w:val="22"/>
        </w:rPr>
        <w:t>For example</w:t>
      </w:r>
      <w:r w:rsidRPr="006F45DD">
        <w:rPr>
          <w:rFonts w:ascii="Cambria" w:eastAsia="Cambria" w:hAnsi="Cambria" w:cs="Cambria"/>
          <w:b/>
          <w:bCs/>
          <w:i/>
          <w:iCs/>
          <w:color w:val="4C94D8" w:themeColor="text2" w:themeTint="80"/>
          <w:sz w:val="22"/>
          <w:szCs w:val="22"/>
        </w:rPr>
        <w:t>:</w:t>
      </w:r>
    </w:p>
    <w:p w14:paraId="03DC54FD" w14:textId="26F539D3" w:rsidR="00647398" w:rsidRPr="006F45DD" w:rsidRDefault="00647398" w:rsidP="00647398">
      <w:pPr>
        <w:pStyle w:val="ListParagraph"/>
        <w:numPr>
          <w:ilvl w:val="0"/>
          <w:numId w:val="10"/>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Institutional Structure: The Ministry of Climate Action and Sustainable Development is the leading entity for climate finance and policy, supported by the Ministry of Finance, Ministry of Agriculture</w:t>
      </w:r>
      <w:r w:rsidR="00E57D71">
        <w:rPr>
          <w:rFonts w:ascii="Cambria" w:eastAsia="Cambria" w:hAnsi="Cambria" w:cs="Cambria"/>
          <w:i/>
          <w:iCs/>
          <w:color w:val="4C94D8" w:themeColor="text2" w:themeTint="80"/>
          <w:sz w:val="22"/>
          <w:szCs w:val="22"/>
        </w:rPr>
        <w:t xml:space="preserve"> and</w:t>
      </w:r>
      <w:r w:rsidRPr="006F45DD">
        <w:rPr>
          <w:rFonts w:ascii="Cambria" w:eastAsia="Cambria" w:hAnsi="Cambria" w:cs="Cambria"/>
          <w:i/>
          <w:iCs/>
          <w:color w:val="4C94D8" w:themeColor="text2" w:themeTint="80"/>
          <w:sz w:val="22"/>
          <w:szCs w:val="22"/>
        </w:rPr>
        <w:t xml:space="preserve"> the National Disaster Management Authority</w:t>
      </w:r>
    </w:p>
    <w:p w14:paraId="36B51267" w14:textId="39DA7D5C" w:rsidR="00647398" w:rsidRPr="006F45DD" w:rsidRDefault="00647398" w:rsidP="00647398">
      <w:pPr>
        <w:pStyle w:val="ListParagraph"/>
        <w:numPr>
          <w:ilvl w:val="0"/>
          <w:numId w:val="10"/>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Coordination Mechanisms: There are established working groups for NDC implementation, involving key stakeholders from government, civil society</w:t>
      </w:r>
      <w:r w:rsidR="00E57D71">
        <w:rPr>
          <w:rFonts w:ascii="Cambria" w:eastAsia="Cambria" w:hAnsi="Cambria" w:cs="Cambria"/>
          <w:i/>
          <w:iCs/>
          <w:color w:val="4C94D8" w:themeColor="text2" w:themeTint="80"/>
          <w:sz w:val="22"/>
          <w:szCs w:val="22"/>
        </w:rPr>
        <w:t xml:space="preserve"> and</w:t>
      </w:r>
      <w:r w:rsidRPr="006F45DD">
        <w:rPr>
          <w:rFonts w:ascii="Cambria" w:eastAsia="Cambria" w:hAnsi="Cambria" w:cs="Cambria"/>
          <w:i/>
          <w:iCs/>
          <w:color w:val="4C94D8" w:themeColor="text2" w:themeTint="80"/>
          <w:sz w:val="22"/>
          <w:szCs w:val="22"/>
        </w:rPr>
        <w:t xml:space="preserve"> the private sector</w:t>
      </w:r>
    </w:p>
    <w:p w14:paraId="37380903" w14:textId="2BC27C3E" w:rsidR="00840ACC" w:rsidRPr="00647398" w:rsidRDefault="00537D45" w:rsidP="00647398">
      <w:pPr>
        <w:spacing w:before="120" w:after="120" w:line="259" w:lineRule="auto"/>
        <w:rPr>
          <w:rFonts w:ascii="Cambria" w:hAnsi="Cambria" w:cstheme="minorHAnsi"/>
          <w:b/>
          <w:bCs/>
          <w:sz w:val="22"/>
          <w:szCs w:val="22"/>
        </w:rPr>
      </w:pPr>
      <w:r>
        <w:rPr>
          <w:rFonts w:ascii="Cambria" w:hAnsi="Cambria" w:cstheme="minorHAnsi"/>
          <w:b/>
          <w:bCs/>
          <w:sz w:val="22"/>
          <w:szCs w:val="22"/>
        </w:rPr>
        <w:t xml:space="preserve">3.5 </w:t>
      </w:r>
      <w:r w:rsidR="0093318E" w:rsidRPr="00647398">
        <w:rPr>
          <w:rFonts w:ascii="Cambria" w:hAnsi="Cambria" w:cstheme="minorHAnsi"/>
          <w:b/>
          <w:bCs/>
          <w:sz w:val="22"/>
          <w:szCs w:val="22"/>
        </w:rPr>
        <w:t>Gender Equality Analysis</w:t>
      </w:r>
    </w:p>
    <w:p w14:paraId="14FB95CD" w14:textId="29D3AD29" w:rsidR="0093318E" w:rsidRDefault="006F45DD" w:rsidP="00647398">
      <w:pPr>
        <w:spacing w:before="120" w:after="120" w:line="259" w:lineRule="auto"/>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81064E" w:rsidRPr="00537D45">
        <w:rPr>
          <w:rFonts w:ascii="Cambria" w:hAnsi="Cambria" w:cstheme="minorHAnsi"/>
          <w:i/>
          <w:iCs/>
          <w:color w:val="7F7F7F" w:themeColor="text1" w:themeTint="80"/>
          <w:sz w:val="22"/>
          <w:szCs w:val="22"/>
        </w:rPr>
        <w:t>Provide a brief analysis of the country's gender equality status. If available, explain how climate change has affected people of different genders in various sectors and areas. Where relevant, consider gender equality in the proposed interventions</w:t>
      </w:r>
      <w:r>
        <w:rPr>
          <w:rFonts w:ascii="Cambria" w:hAnsi="Cambria" w:cstheme="minorHAnsi"/>
          <w:i/>
          <w:iCs/>
          <w:color w:val="7F7F7F" w:themeColor="text1" w:themeTint="80"/>
          <w:sz w:val="22"/>
          <w:szCs w:val="22"/>
        </w:rPr>
        <w:t>]</w:t>
      </w:r>
      <w:r w:rsidR="0081064E" w:rsidRPr="00537D45">
        <w:rPr>
          <w:rFonts w:ascii="Cambria" w:hAnsi="Cambria" w:cstheme="minorHAnsi"/>
          <w:i/>
          <w:iCs/>
          <w:color w:val="7F7F7F" w:themeColor="text1" w:themeTint="80"/>
          <w:sz w:val="22"/>
          <w:szCs w:val="22"/>
        </w:rPr>
        <w:t>.</w:t>
      </w:r>
    </w:p>
    <w:p w14:paraId="7F31D0B2" w14:textId="77777777" w:rsidR="007069A9" w:rsidRPr="006F45DD" w:rsidRDefault="007069A9" w:rsidP="007069A9">
      <w:pPr>
        <w:spacing w:before="120" w:after="120" w:line="259" w:lineRule="auto"/>
        <w:rPr>
          <w:rFonts w:ascii="Cambria" w:hAnsi="Cambria" w:cstheme="minorHAnsi"/>
          <w:i/>
          <w:iCs/>
          <w:color w:val="4C94D8" w:themeColor="text2" w:themeTint="80"/>
          <w:sz w:val="22"/>
          <w:szCs w:val="22"/>
        </w:rPr>
      </w:pPr>
      <w:r w:rsidRPr="006F45DD">
        <w:rPr>
          <w:rFonts w:ascii="Cambria" w:hAnsi="Cambria" w:cstheme="minorHAnsi"/>
          <w:i/>
          <w:iCs/>
          <w:color w:val="4C94D8" w:themeColor="text2" w:themeTint="80"/>
          <w:sz w:val="22"/>
          <w:szCs w:val="22"/>
        </w:rPr>
        <w:t>For example:</w:t>
      </w:r>
    </w:p>
    <w:p w14:paraId="30E8A11A" w14:textId="5B5E8D80" w:rsidR="007069A9" w:rsidRPr="006F45DD" w:rsidRDefault="007069A9" w:rsidP="007069A9">
      <w:pPr>
        <w:pStyle w:val="ListParagraph"/>
        <w:numPr>
          <w:ilvl w:val="0"/>
          <w:numId w:val="11"/>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Country X has made significant progress in promoting gender equality, with women now occupying 30</w:t>
      </w:r>
      <w:r w:rsidR="00F1299D">
        <w:rPr>
          <w:rFonts w:ascii="Cambria" w:eastAsia="Cambria" w:hAnsi="Cambria" w:cs="Cambria"/>
          <w:i/>
          <w:iCs/>
          <w:color w:val="4C94D8" w:themeColor="text2" w:themeTint="80"/>
          <w:sz w:val="22"/>
          <w:szCs w:val="22"/>
        </w:rPr>
        <w:t xml:space="preserve"> per cent</w:t>
      </w:r>
      <w:r w:rsidRPr="006F45DD">
        <w:rPr>
          <w:rFonts w:ascii="Cambria" w:eastAsia="Cambria" w:hAnsi="Cambria" w:cs="Cambria"/>
          <w:i/>
          <w:iCs/>
          <w:color w:val="4C94D8" w:themeColor="text2" w:themeTint="80"/>
          <w:sz w:val="22"/>
          <w:szCs w:val="22"/>
        </w:rPr>
        <w:t xml:space="preserve"> of leadership roles in government and the private sector. However, disparities remain, particularly in rural areas where women have limited access to resources and decision-making power</w:t>
      </w:r>
    </w:p>
    <w:p w14:paraId="319767DB" w14:textId="55675C50" w:rsidR="007069A9" w:rsidRPr="006F45DD" w:rsidRDefault="007069A9" w:rsidP="007069A9">
      <w:pPr>
        <w:pStyle w:val="ListParagraph"/>
        <w:numPr>
          <w:ilvl w:val="0"/>
          <w:numId w:val="11"/>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Women, especially in rural communities, are disproportionately affected by climate change. For instance, increased droughts have led to water scarcity, placing a greater burden on women and girls who are primarily responsible for water collection. Additionally, women working in agriculture face heightened risks as climate change exacerbates crop failures and food insecurity</w:t>
      </w:r>
    </w:p>
    <w:p w14:paraId="379CC72B" w14:textId="15737F75" w:rsidR="00840ACC" w:rsidRPr="00420E6D" w:rsidRDefault="00420E6D" w:rsidP="00647398">
      <w:pPr>
        <w:spacing w:before="120" w:after="120" w:line="259" w:lineRule="auto"/>
        <w:rPr>
          <w:rFonts w:ascii="Cambria" w:hAnsi="Cambria" w:cstheme="minorHAnsi"/>
          <w:b/>
          <w:bCs/>
          <w:sz w:val="22"/>
          <w:szCs w:val="22"/>
        </w:rPr>
      </w:pPr>
      <w:r>
        <w:rPr>
          <w:rFonts w:ascii="Cambria" w:hAnsi="Cambria" w:cstheme="minorHAnsi"/>
          <w:b/>
          <w:bCs/>
          <w:sz w:val="22"/>
          <w:szCs w:val="22"/>
        </w:rPr>
        <w:t xml:space="preserve">3.6 </w:t>
      </w:r>
      <w:r w:rsidR="00943D3C" w:rsidRPr="00420E6D">
        <w:rPr>
          <w:rFonts w:ascii="Cambria" w:hAnsi="Cambria" w:cstheme="minorHAnsi"/>
          <w:b/>
          <w:bCs/>
          <w:sz w:val="22"/>
          <w:szCs w:val="22"/>
        </w:rPr>
        <w:t>Stakeholder Engagement</w:t>
      </w:r>
    </w:p>
    <w:p w14:paraId="6F677AA5" w14:textId="68841421" w:rsidR="00943D3C" w:rsidRDefault="006F45DD" w:rsidP="00647398">
      <w:pPr>
        <w:spacing w:before="120" w:after="120" w:line="259" w:lineRule="auto"/>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14127F" w:rsidRPr="00420E6D">
        <w:rPr>
          <w:rFonts w:ascii="Cambria" w:hAnsi="Cambria" w:cstheme="minorHAnsi"/>
          <w:i/>
          <w:iCs/>
          <w:color w:val="7F7F7F" w:themeColor="text1" w:themeTint="80"/>
          <w:sz w:val="22"/>
          <w:szCs w:val="22"/>
        </w:rPr>
        <w:t xml:space="preserve">Briefly </w:t>
      </w:r>
      <w:r w:rsidR="005E1CD2" w:rsidRPr="00420E6D">
        <w:rPr>
          <w:rFonts w:ascii="Cambria" w:hAnsi="Cambria" w:cstheme="minorHAnsi"/>
          <w:i/>
          <w:iCs/>
          <w:color w:val="7F7F7F" w:themeColor="text1" w:themeTint="80"/>
          <w:sz w:val="22"/>
          <w:szCs w:val="22"/>
        </w:rPr>
        <w:t>reflect on</w:t>
      </w:r>
      <w:r w:rsidR="0014127F" w:rsidRPr="00420E6D">
        <w:rPr>
          <w:rFonts w:ascii="Cambria" w:hAnsi="Cambria" w:cstheme="minorHAnsi"/>
          <w:i/>
          <w:iCs/>
          <w:color w:val="7F7F7F" w:themeColor="text1" w:themeTint="80"/>
          <w:sz w:val="22"/>
          <w:szCs w:val="22"/>
        </w:rPr>
        <w:t xml:space="preserve"> the level of engagement with key stakeholders, including private sector actors, local communities, civil society, women-led groups, and Indigenous peoples</w:t>
      </w:r>
      <w:r>
        <w:rPr>
          <w:rFonts w:ascii="Cambria" w:hAnsi="Cambria" w:cstheme="minorHAnsi"/>
          <w:i/>
          <w:iCs/>
          <w:color w:val="7F7F7F" w:themeColor="text1" w:themeTint="80"/>
          <w:sz w:val="22"/>
          <w:szCs w:val="22"/>
        </w:rPr>
        <w:t>]</w:t>
      </w:r>
      <w:r w:rsidR="0014127F" w:rsidRPr="00420E6D">
        <w:rPr>
          <w:rFonts w:ascii="Cambria" w:hAnsi="Cambria" w:cstheme="minorHAnsi"/>
          <w:i/>
          <w:iCs/>
          <w:color w:val="7F7F7F" w:themeColor="text1" w:themeTint="80"/>
          <w:sz w:val="22"/>
          <w:szCs w:val="22"/>
        </w:rPr>
        <w:t>.</w:t>
      </w:r>
    </w:p>
    <w:p w14:paraId="13E97764" w14:textId="78603918" w:rsidR="00420E6D" w:rsidRPr="006F45DD" w:rsidRDefault="00420E6D" w:rsidP="00647398">
      <w:pPr>
        <w:spacing w:before="120" w:after="120" w:line="259" w:lineRule="auto"/>
        <w:rPr>
          <w:rFonts w:ascii="Cambria" w:hAnsi="Cambria" w:cstheme="minorHAnsi"/>
          <w:i/>
          <w:iCs/>
          <w:color w:val="4C94D8" w:themeColor="text2" w:themeTint="80"/>
          <w:sz w:val="22"/>
          <w:szCs w:val="22"/>
        </w:rPr>
      </w:pPr>
      <w:r w:rsidRPr="006F45DD">
        <w:rPr>
          <w:rFonts w:ascii="Cambria" w:hAnsi="Cambria" w:cstheme="minorHAnsi"/>
          <w:i/>
          <w:iCs/>
          <w:color w:val="4C94D8" w:themeColor="text2" w:themeTint="80"/>
          <w:sz w:val="22"/>
          <w:szCs w:val="22"/>
        </w:rPr>
        <w:t>For example:</w:t>
      </w:r>
    </w:p>
    <w:p w14:paraId="75EF744E" w14:textId="64CCD37E" w:rsidR="00831D36" w:rsidRPr="006F45DD" w:rsidRDefault="00831D36" w:rsidP="00647398">
      <w:pPr>
        <w:pStyle w:val="ListParagraph"/>
        <w:numPr>
          <w:ilvl w:val="0"/>
          <w:numId w:val="9"/>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 xml:space="preserve">Private Sector: The government has engaged with major industries, including </w:t>
      </w:r>
      <w:r w:rsidR="00013A44" w:rsidRPr="006F45DD">
        <w:rPr>
          <w:rFonts w:ascii="Cambria" w:eastAsia="Cambria" w:hAnsi="Cambria" w:cs="Cambria"/>
          <w:i/>
          <w:iCs/>
          <w:color w:val="4C94D8" w:themeColor="text2" w:themeTint="80"/>
          <w:sz w:val="22"/>
          <w:szCs w:val="22"/>
        </w:rPr>
        <w:t xml:space="preserve">small-holder </w:t>
      </w:r>
      <w:r w:rsidRPr="006F45DD">
        <w:rPr>
          <w:rFonts w:ascii="Cambria" w:eastAsia="Cambria" w:hAnsi="Cambria" w:cs="Cambria"/>
          <w:i/>
          <w:iCs/>
          <w:color w:val="4C94D8" w:themeColor="text2" w:themeTint="80"/>
          <w:sz w:val="22"/>
          <w:szCs w:val="22"/>
        </w:rPr>
        <w:t>agriculture, to integrate climate considerations into business operations</w:t>
      </w:r>
    </w:p>
    <w:p w14:paraId="7E4DDCED" w14:textId="20DA7918" w:rsidR="00831D36" w:rsidRPr="006F45DD" w:rsidRDefault="00831D36" w:rsidP="00647398">
      <w:pPr>
        <w:pStyle w:val="ListParagraph"/>
        <w:numPr>
          <w:ilvl w:val="0"/>
          <w:numId w:val="9"/>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Local Communities: Initiatives have been launched to involve local communities, particularly women and indigenous groups</w:t>
      </w:r>
    </w:p>
    <w:p w14:paraId="0C217566" w14:textId="78644BE8" w:rsidR="00831D36" w:rsidRPr="006F45DD" w:rsidRDefault="00831D36" w:rsidP="00647398">
      <w:pPr>
        <w:pStyle w:val="ListParagraph"/>
        <w:numPr>
          <w:ilvl w:val="0"/>
          <w:numId w:val="9"/>
        </w:numPr>
        <w:spacing w:before="120" w:after="120" w:line="240" w:lineRule="auto"/>
        <w:ind w:right="-29"/>
        <w:contextualSpacing w:val="0"/>
        <w:rPr>
          <w:rFonts w:ascii="Cambria" w:eastAsia="Cambria" w:hAnsi="Cambria" w:cs="Cambria"/>
          <w:i/>
          <w:iCs/>
          <w:color w:val="4C94D8" w:themeColor="text2" w:themeTint="80"/>
          <w:sz w:val="22"/>
          <w:szCs w:val="22"/>
        </w:rPr>
      </w:pPr>
      <w:r w:rsidRPr="006F45DD">
        <w:rPr>
          <w:rFonts w:ascii="Cambria" w:eastAsia="Cambria" w:hAnsi="Cambria" w:cs="Cambria"/>
          <w:i/>
          <w:iCs/>
          <w:color w:val="4C94D8" w:themeColor="text2" w:themeTint="80"/>
          <w:sz w:val="22"/>
          <w:szCs w:val="22"/>
        </w:rPr>
        <w:t>Civil Society: Collaboration with NGOs working on climate justice</w:t>
      </w:r>
      <w:r w:rsidR="00176844" w:rsidRPr="006F45DD">
        <w:rPr>
          <w:rFonts w:ascii="Cambria" w:eastAsia="Cambria" w:hAnsi="Cambria" w:cs="Cambria"/>
          <w:i/>
          <w:iCs/>
          <w:color w:val="4C94D8" w:themeColor="text2" w:themeTint="80"/>
          <w:sz w:val="22"/>
          <w:szCs w:val="22"/>
        </w:rPr>
        <w:t xml:space="preserve"> and</w:t>
      </w:r>
      <w:r w:rsidRPr="006F45DD">
        <w:rPr>
          <w:rFonts w:ascii="Cambria" w:eastAsia="Cambria" w:hAnsi="Cambria" w:cs="Cambria"/>
          <w:i/>
          <w:iCs/>
          <w:color w:val="4C94D8" w:themeColor="text2" w:themeTint="80"/>
          <w:sz w:val="22"/>
          <w:szCs w:val="22"/>
        </w:rPr>
        <w:t xml:space="preserve"> gender inclusion</w:t>
      </w:r>
    </w:p>
    <w:p w14:paraId="24E79B9A" w14:textId="3AC0FA58" w:rsidR="00013059" w:rsidRPr="000E2729" w:rsidRDefault="00013059" w:rsidP="00B24667">
      <w:pPr>
        <w:pStyle w:val="Heading2"/>
        <w:numPr>
          <w:ilvl w:val="0"/>
          <w:numId w:val="5"/>
        </w:numPr>
        <w:spacing w:line="278" w:lineRule="auto"/>
        <w:rPr>
          <w:rFonts w:ascii="Cambria" w:eastAsia="Cambria" w:hAnsi="Cambria" w:cs="Cambria"/>
          <w:color w:val="auto"/>
          <w:sz w:val="28"/>
          <w:szCs w:val="28"/>
        </w:rPr>
      </w:pPr>
      <w:r w:rsidRPr="001A703B">
        <w:rPr>
          <w:rFonts w:ascii="Cambria" w:eastAsia="Cambria" w:hAnsi="Cambria" w:cs="Cambria"/>
          <w:color w:val="auto"/>
          <w:sz w:val="28"/>
          <w:szCs w:val="28"/>
        </w:rPr>
        <w:lastRenderedPageBreak/>
        <w:t>Statement of Objectives</w:t>
      </w:r>
      <w:r w:rsidR="005617DD" w:rsidRPr="001A703B">
        <w:rPr>
          <w:rFonts w:ascii="Cambria" w:eastAsia="Cambria" w:hAnsi="Cambria" w:cs="Cambria"/>
          <w:color w:val="auto"/>
          <w:sz w:val="28"/>
          <w:szCs w:val="28"/>
        </w:rPr>
        <w:t xml:space="preserve"> and</w:t>
      </w:r>
      <w:r w:rsidRPr="001A703B">
        <w:rPr>
          <w:rFonts w:ascii="Cambria" w:eastAsia="Cambria" w:hAnsi="Cambria" w:cs="Cambria"/>
          <w:color w:val="auto"/>
          <w:sz w:val="28"/>
          <w:szCs w:val="28"/>
        </w:rPr>
        <w:t xml:space="preserve"> </w:t>
      </w:r>
      <w:r w:rsidR="005617DD" w:rsidRPr="001A703B">
        <w:rPr>
          <w:rFonts w:ascii="Cambria" w:eastAsia="Cambria" w:hAnsi="Cambria" w:cs="Cambria"/>
          <w:color w:val="auto"/>
          <w:sz w:val="28"/>
          <w:szCs w:val="28"/>
        </w:rPr>
        <w:t>Scope of Work</w:t>
      </w:r>
      <w:r w:rsidR="00DB042A">
        <w:rPr>
          <w:rFonts w:ascii="Cambria" w:eastAsia="Cambria" w:hAnsi="Cambria" w:cs="Cambria"/>
          <w:color w:val="auto"/>
          <w:sz w:val="28"/>
          <w:szCs w:val="28"/>
        </w:rPr>
        <w:t xml:space="preserve"> (</w:t>
      </w:r>
      <w:r w:rsidR="00A135BB">
        <w:rPr>
          <w:rFonts w:ascii="Cambria" w:eastAsia="Cambria" w:hAnsi="Cambria" w:cs="Cambria"/>
          <w:color w:val="auto"/>
          <w:sz w:val="28"/>
          <w:szCs w:val="28"/>
        </w:rPr>
        <w:t xml:space="preserve">up to </w:t>
      </w:r>
      <w:r w:rsidR="00F1299D">
        <w:rPr>
          <w:rFonts w:ascii="Cambria" w:eastAsia="Cambria" w:hAnsi="Cambria" w:cs="Cambria"/>
          <w:color w:val="auto"/>
          <w:sz w:val="28"/>
          <w:szCs w:val="28"/>
        </w:rPr>
        <w:t>five</w:t>
      </w:r>
      <w:r w:rsidR="00DB042A">
        <w:rPr>
          <w:rFonts w:ascii="Cambria" w:eastAsia="Cambria" w:hAnsi="Cambria" w:cs="Cambria"/>
          <w:color w:val="auto"/>
          <w:sz w:val="28"/>
          <w:szCs w:val="28"/>
        </w:rPr>
        <w:t xml:space="preserve"> pages)</w:t>
      </w:r>
    </w:p>
    <w:p w14:paraId="5AD172B2" w14:textId="66E9F696" w:rsidR="002C33B0" w:rsidRPr="002C33B0" w:rsidRDefault="002C33B0" w:rsidP="00223174">
      <w:pPr>
        <w:spacing w:before="120" w:after="120" w:line="259" w:lineRule="auto"/>
        <w:rPr>
          <w:rFonts w:ascii="Cambria" w:eastAsia="Cambria" w:hAnsi="Cambria" w:cs="Cambria"/>
          <w:color w:val="000000" w:themeColor="text1"/>
          <w:sz w:val="22"/>
          <w:szCs w:val="22"/>
        </w:rPr>
      </w:pPr>
      <w:r w:rsidRPr="002C33B0">
        <w:rPr>
          <w:rFonts w:ascii="Cambria" w:eastAsia="Cambria" w:hAnsi="Cambria" w:cs="Cambria"/>
          <w:color w:val="000000" w:themeColor="text1"/>
          <w:sz w:val="22"/>
          <w:szCs w:val="22"/>
        </w:rPr>
        <w:t>This section aims to clearly define the objectives and scope of the readiness support being sought. It outlin</w:t>
      </w:r>
      <w:r w:rsidR="0079072F">
        <w:rPr>
          <w:rFonts w:ascii="Cambria" w:eastAsia="Cambria" w:hAnsi="Cambria" w:cs="Cambria"/>
          <w:color w:val="000000" w:themeColor="text1"/>
          <w:sz w:val="22"/>
          <w:szCs w:val="22"/>
        </w:rPr>
        <w:t xml:space="preserve">es: (1) </w:t>
      </w:r>
      <w:r w:rsidRPr="002C33B0">
        <w:rPr>
          <w:rFonts w:ascii="Cambria" w:eastAsia="Cambria" w:hAnsi="Cambria" w:cs="Cambria"/>
          <w:color w:val="000000" w:themeColor="text1"/>
          <w:sz w:val="22"/>
          <w:szCs w:val="22"/>
        </w:rPr>
        <w:t>the anticipated impact</w:t>
      </w:r>
      <w:r w:rsidR="0079072F">
        <w:rPr>
          <w:rFonts w:ascii="Cambria" w:eastAsia="Cambria" w:hAnsi="Cambria" w:cs="Cambria"/>
          <w:color w:val="000000" w:themeColor="text1"/>
          <w:sz w:val="22"/>
          <w:szCs w:val="22"/>
        </w:rPr>
        <w:t xml:space="preserve"> of readiness support</w:t>
      </w:r>
      <w:r w:rsidRPr="002C33B0">
        <w:rPr>
          <w:rFonts w:ascii="Cambria" w:eastAsia="Cambria" w:hAnsi="Cambria" w:cs="Cambria"/>
          <w:color w:val="000000" w:themeColor="text1"/>
          <w:sz w:val="22"/>
          <w:szCs w:val="22"/>
        </w:rPr>
        <w:t xml:space="preserve"> on climate programming and direct access, highlighting how the support will enhance the country's capacity to design and implement climate projects</w:t>
      </w:r>
      <w:r w:rsidR="0099221B">
        <w:rPr>
          <w:rFonts w:ascii="Cambria" w:eastAsia="Cambria" w:hAnsi="Cambria" w:cs="Cambria"/>
          <w:color w:val="000000" w:themeColor="text1"/>
          <w:sz w:val="22"/>
          <w:szCs w:val="22"/>
        </w:rPr>
        <w:t>; (</w:t>
      </w:r>
      <w:r w:rsidR="00534EDC">
        <w:rPr>
          <w:rFonts w:ascii="Cambria" w:eastAsia="Cambria" w:hAnsi="Cambria" w:cs="Cambria"/>
          <w:color w:val="000000" w:themeColor="text1"/>
          <w:sz w:val="22"/>
          <w:szCs w:val="22"/>
        </w:rPr>
        <w:t>2</w:t>
      </w:r>
      <w:r w:rsidR="0099221B">
        <w:rPr>
          <w:rFonts w:ascii="Cambria" w:eastAsia="Cambria" w:hAnsi="Cambria" w:cs="Cambria"/>
          <w:color w:val="000000" w:themeColor="text1"/>
          <w:sz w:val="22"/>
          <w:szCs w:val="22"/>
        </w:rPr>
        <w:t xml:space="preserve">) </w:t>
      </w:r>
      <w:r w:rsidRPr="002C33B0">
        <w:rPr>
          <w:rFonts w:ascii="Cambria" w:eastAsia="Cambria" w:hAnsi="Cambria" w:cs="Cambria"/>
          <w:color w:val="000000" w:themeColor="text1"/>
          <w:sz w:val="22"/>
          <w:szCs w:val="22"/>
        </w:rPr>
        <w:t xml:space="preserve">the alignment of the </w:t>
      </w:r>
      <w:r w:rsidR="0099221B">
        <w:rPr>
          <w:rFonts w:ascii="Cambria" w:eastAsia="Cambria" w:hAnsi="Cambria" w:cs="Cambria"/>
          <w:color w:val="000000" w:themeColor="text1"/>
          <w:sz w:val="22"/>
          <w:szCs w:val="22"/>
        </w:rPr>
        <w:t>readiness</w:t>
      </w:r>
      <w:r w:rsidRPr="002C33B0">
        <w:rPr>
          <w:rFonts w:ascii="Cambria" w:eastAsia="Cambria" w:hAnsi="Cambria" w:cs="Cambria"/>
          <w:color w:val="000000" w:themeColor="text1"/>
          <w:sz w:val="22"/>
          <w:szCs w:val="22"/>
        </w:rPr>
        <w:t xml:space="preserve"> support with national climate goals, including the implementation of NDCs, NAPs, and LTS</w:t>
      </w:r>
      <w:r w:rsidR="0099221B">
        <w:rPr>
          <w:rFonts w:ascii="Cambria" w:eastAsia="Cambria" w:hAnsi="Cambria" w:cs="Cambria"/>
          <w:color w:val="000000" w:themeColor="text1"/>
          <w:sz w:val="22"/>
          <w:szCs w:val="22"/>
        </w:rPr>
        <w:t>, and (</w:t>
      </w:r>
      <w:r w:rsidR="00534EDC">
        <w:rPr>
          <w:rFonts w:ascii="Cambria" w:eastAsia="Cambria" w:hAnsi="Cambria" w:cs="Cambria"/>
          <w:color w:val="000000" w:themeColor="text1"/>
          <w:sz w:val="22"/>
          <w:szCs w:val="22"/>
        </w:rPr>
        <w:t>3</w:t>
      </w:r>
      <w:r w:rsidR="0099221B">
        <w:rPr>
          <w:rFonts w:ascii="Cambria" w:eastAsia="Cambria" w:hAnsi="Cambria" w:cs="Cambria"/>
          <w:color w:val="000000" w:themeColor="text1"/>
          <w:sz w:val="22"/>
          <w:szCs w:val="22"/>
        </w:rPr>
        <w:t xml:space="preserve">) </w:t>
      </w:r>
      <w:r w:rsidRPr="002C33B0">
        <w:rPr>
          <w:rFonts w:ascii="Cambria" w:eastAsia="Cambria" w:hAnsi="Cambria" w:cs="Cambria"/>
          <w:color w:val="000000" w:themeColor="text1"/>
          <w:sz w:val="22"/>
          <w:szCs w:val="22"/>
        </w:rPr>
        <w:t>specific areas of readiness support required, addressing capacity gaps and aligning with the objectives and outcomes of the 2024-2027 readiness strategy.</w:t>
      </w:r>
    </w:p>
    <w:p w14:paraId="64492302" w14:textId="3BCE9A40" w:rsidR="00013059" w:rsidRPr="00223174" w:rsidRDefault="00163BB3" w:rsidP="00FB7EE2">
      <w:pPr>
        <w:spacing w:before="120" w:after="120"/>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013059" w:rsidRPr="00223174">
        <w:rPr>
          <w:rFonts w:ascii="Cambria" w:hAnsi="Cambria" w:cstheme="minorHAnsi"/>
          <w:i/>
          <w:iCs/>
          <w:color w:val="7F7F7F" w:themeColor="text1" w:themeTint="80"/>
          <w:sz w:val="22"/>
          <w:szCs w:val="22"/>
        </w:rPr>
        <w:t xml:space="preserve">To form a statement of the objectives for the readiness support, </w:t>
      </w:r>
      <w:r w:rsidR="009E789D" w:rsidRPr="00223174">
        <w:rPr>
          <w:rFonts w:ascii="Cambria" w:hAnsi="Cambria" w:cstheme="minorHAnsi"/>
          <w:i/>
          <w:iCs/>
          <w:color w:val="7F7F7F" w:themeColor="text1" w:themeTint="80"/>
          <w:sz w:val="22"/>
          <w:szCs w:val="22"/>
        </w:rPr>
        <w:t xml:space="preserve">consider </w:t>
      </w:r>
      <w:r w:rsidR="00FB7EE2">
        <w:rPr>
          <w:rFonts w:ascii="Cambria" w:hAnsi="Cambria" w:cstheme="minorHAnsi"/>
          <w:i/>
          <w:iCs/>
          <w:color w:val="7F7F7F" w:themeColor="text1" w:themeTint="80"/>
          <w:sz w:val="22"/>
          <w:szCs w:val="22"/>
        </w:rPr>
        <w:t>the</w:t>
      </w:r>
      <w:r w:rsidR="00013059" w:rsidRPr="00223174">
        <w:rPr>
          <w:rFonts w:ascii="Cambria" w:hAnsi="Cambria" w:cstheme="minorHAnsi"/>
          <w:i/>
          <w:iCs/>
          <w:color w:val="7F7F7F" w:themeColor="text1" w:themeTint="80"/>
          <w:sz w:val="22"/>
          <w:szCs w:val="22"/>
        </w:rPr>
        <w:t xml:space="preserve"> </w:t>
      </w:r>
      <w:r w:rsidR="00FB7EE2" w:rsidRPr="003875E7">
        <w:rPr>
          <w:rFonts w:ascii="Cambria" w:hAnsi="Cambria" w:cstheme="minorHAnsi"/>
          <w:i/>
          <w:iCs/>
          <w:color w:val="7F7F7F" w:themeColor="text1" w:themeTint="80"/>
          <w:sz w:val="22"/>
          <w:szCs w:val="22"/>
        </w:rPr>
        <w:t xml:space="preserve">optional </w:t>
      </w:r>
      <w:hyperlink r:id="rId12" w:history="1">
        <w:r w:rsidR="00FB7EE2" w:rsidRPr="0095256A">
          <w:rPr>
            <w:rStyle w:val="Hyperlink"/>
            <w:rFonts w:ascii="Cambria" w:hAnsi="Cambria" w:cstheme="minorHAnsi"/>
            <w:i/>
            <w:iCs/>
            <w:sz w:val="22"/>
            <w:szCs w:val="22"/>
          </w:rPr>
          <w:t>Guide for Countries on Strategic Planning of Readiness Support</w:t>
        </w:r>
      </w:hyperlink>
      <w:r w:rsidR="00FB7EE2" w:rsidRPr="003875E7">
        <w:rPr>
          <w:rFonts w:ascii="Cambria" w:hAnsi="Cambria" w:cstheme="minorHAnsi"/>
          <w:i/>
          <w:iCs/>
          <w:color w:val="7F7F7F" w:themeColor="text1" w:themeTint="80"/>
          <w:sz w:val="22"/>
          <w:szCs w:val="22"/>
        </w:rPr>
        <w:t xml:space="preserve">]. </w:t>
      </w:r>
    </w:p>
    <w:p w14:paraId="7D4AE0FE" w14:textId="49FD56CE" w:rsidR="00223174" w:rsidRDefault="00223174" w:rsidP="00223174">
      <w:pPr>
        <w:spacing w:line="259" w:lineRule="auto"/>
        <w:rPr>
          <w:rFonts w:ascii="Cambria" w:hAnsi="Cambria" w:cstheme="minorHAnsi"/>
          <w:sz w:val="22"/>
          <w:szCs w:val="22"/>
        </w:rPr>
      </w:pPr>
      <w:r>
        <w:rPr>
          <w:rFonts w:ascii="Cambria" w:hAnsi="Cambria" w:cstheme="minorHAnsi"/>
          <w:b/>
          <w:bCs/>
          <w:sz w:val="22"/>
          <w:szCs w:val="22"/>
        </w:rPr>
        <w:t xml:space="preserve">4.1 </w:t>
      </w:r>
      <w:r w:rsidR="00013059" w:rsidRPr="00223174">
        <w:rPr>
          <w:rFonts w:ascii="Cambria" w:hAnsi="Cambria" w:cstheme="minorHAnsi"/>
          <w:b/>
          <w:bCs/>
          <w:sz w:val="22"/>
          <w:szCs w:val="22"/>
        </w:rPr>
        <w:t>Anticipated Impact on Climate Programming and Direct Access</w:t>
      </w:r>
    </w:p>
    <w:p w14:paraId="0D43D809" w14:textId="637CE1BD" w:rsidR="002E3B1E" w:rsidRPr="00223174" w:rsidRDefault="00253015" w:rsidP="00223174">
      <w:pPr>
        <w:spacing w:before="120" w:after="120" w:line="259" w:lineRule="auto"/>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013059" w:rsidRPr="00223174">
        <w:rPr>
          <w:rFonts w:ascii="Cambria" w:hAnsi="Cambria" w:cstheme="minorHAnsi"/>
          <w:i/>
          <w:iCs/>
          <w:color w:val="7F7F7F" w:themeColor="text1" w:themeTint="80"/>
          <w:sz w:val="22"/>
          <w:szCs w:val="22"/>
        </w:rPr>
        <w:t xml:space="preserve">Describe the expected impact </w:t>
      </w:r>
      <w:r w:rsidR="00C12DFC" w:rsidRPr="00223174">
        <w:rPr>
          <w:rFonts w:ascii="Cambria" w:hAnsi="Cambria" w:cstheme="minorHAnsi"/>
          <w:i/>
          <w:iCs/>
          <w:color w:val="7F7F7F" w:themeColor="text1" w:themeTint="80"/>
          <w:sz w:val="22"/>
          <w:szCs w:val="22"/>
        </w:rPr>
        <w:t xml:space="preserve">of readiness support </w:t>
      </w:r>
      <w:r w:rsidR="00013059" w:rsidRPr="00223174">
        <w:rPr>
          <w:rFonts w:ascii="Cambria" w:hAnsi="Cambria" w:cstheme="minorHAnsi"/>
          <w:i/>
          <w:iCs/>
          <w:color w:val="7F7F7F" w:themeColor="text1" w:themeTint="80"/>
          <w:sz w:val="22"/>
          <w:szCs w:val="22"/>
        </w:rPr>
        <w:t>on climate programming and direct access</w:t>
      </w:r>
      <w:r>
        <w:rPr>
          <w:rFonts w:ascii="Cambria" w:hAnsi="Cambria" w:cstheme="minorHAnsi"/>
          <w:i/>
          <w:iCs/>
          <w:color w:val="7F7F7F" w:themeColor="text1" w:themeTint="80"/>
          <w:sz w:val="22"/>
          <w:szCs w:val="22"/>
        </w:rPr>
        <w:t>]</w:t>
      </w:r>
      <w:r w:rsidR="00013059" w:rsidRPr="00223174">
        <w:rPr>
          <w:rFonts w:ascii="Cambria" w:hAnsi="Cambria" w:cstheme="minorHAnsi"/>
          <w:i/>
          <w:iCs/>
          <w:color w:val="7F7F7F" w:themeColor="text1" w:themeTint="80"/>
          <w:sz w:val="22"/>
          <w:szCs w:val="22"/>
        </w:rPr>
        <w:t>.</w:t>
      </w:r>
    </w:p>
    <w:p w14:paraId="4378D1BC" w14:textId="77777777" w:rsidR="00223174" w:rsidRPr="00253015" w:rsidRDefault="00223174" w:rsidP="00223174">
      <w:pPr>
        <w:spacing w:before="120" w:after="120" w:line="240" w:lineRule="auto"/>
        <w:ind w:right="-29"/>
        <w:rPr>
          <w:rFonts w:ascii="Cambria" w:eastAsia="Cambria" w:hAnsi="Cambria" w:cs="Cambria"/>
          <w:i/>
          <w:iCs/>
          <w:color w:val="4C94D8" w:themeColor="text2" w:themeTint="80"/>
          <w:sz w:val="22"/>
          <w:szCs w:val="22"/>
        </w:rPr>
      </w:pPr>
      <w:r w:rsidRPr="00253015">
        <w:rPr>
          <w:rFonts w:ascii="Cambria" w:eastAsia="Cambria" w:hAnsi="Cambria" w:cs="Cambria"/>
          <w:i/>
          <w:iCs/>
          <w:color w:val="4C94D8" w:themeColor="text2" w:themeTint="80"/>
          <w:sz w:val="22"/>
          <w:szCs w:val="22"/>
        </w:rPr>
        <w:t>For example:</w:t>
      </w:r>
    </w:p>
    <w:p w14:paraId="2ABE7A9F" w14:textId="6D54B65E" w:rsidR="00223174" w:rsidRPr="00253015" w:rsidRDefault="00223174" w:rsidP="00223174">
      <w:pPr>
        <w:pStyle w:val="ListParagraph"/>
        <w:numPr>
          <w:ilvl w:val="0"/>
          <w:numId w:val="14"/>
        </w:numPr>
        <w:spacing w:before="120" w:after="120" w:line="240" w:lineRule="auto"/>
        <w:ind w:right="-29"/>
        <w:contextualSpacing w:val="0"/>
        <w:rPr>
          <w:rFonts w:ascii="Cambria" w:eastAsia="Cambria" w:hAnsi="Cambria" w:cs="Cambria"/>
          <w:i/>
          <w:iCs/>
          <w:color w:val="4C94D8" w:themeColor="text2" w:themeTint="80"/>
          <w:sz w:val="22"/>
          <w:szCs w:val="22"/>
        </w:rPr>
      </w:pPr>
      <w:r w:rsidRPr="00253015">
        <w:rPr>
          <w:rFonts w:ascii="Cambria" w:eastAsia="Cambria" w:hAnsi="Cambria" w:cs="Cambria"/>
          <w:i/>
          <w:iCs/>
          <w:color w:val="4C94D8" w:themeColor="text2" w:themeTint="80"/>
          <w:sz w:val="22"/>
          <w:szCs w:val="22"/>
        </w:rPr>
        <w:t>The readiness support is expected to strengthen Country X’s capacity to design and implement climate projects by building the capacity of a Project Preparation and Support Unit established within the Ministry of Climate Action and Sustainable Development. This unit focuses on developing high-quality, bankable proposals tailored to investment criteria of GCF a</w:t>
      </w:r>
      <w:r w:rsidR="00FA3AE8">
        <w:rPr>
          <w:rFonts w:ascii="Cambria" w:eastAsia="Cambria" w:hAnsi="Cambria" w:cs="Cambria"/>
          <w:i/>
          <w:iCs/>
          <w:color w:val="4C94D8" w:themeColor="text2" w:themeTint="80"/>
          <w:sz w:val="22"/>
          <w:szCs w:val="22"/>
        </w:rPr>
        <w:t>n</w:t>
      </w:r>
      <w:r w:rsidRPr="00253015">
        <w:rPr>
          <w:rFonts w:ascii="Cambria" w:eastAsia="Cambria" w:hAnsi="Cambria" w:cs="Cambria"/>
          <w:i/>
          <w:iCs/>
          <w:color w:val="4C94D8" w:themeColor="text2" w:themeTint="80"/>
          <w:sz w:val="22"/>
          <w:szCs w:val="22"/>
        </w:rPr>
        <w:t>d other sources of climate finance and will be equipped with advanced project management software to track and report on project progress</w:t>
      </w:r>
    </w:p>
    <w:p w14:paraId="6872F316" w14:textId="65E530E7" w:rsidR="00223174" w:rsidRPr="00253015" w:rsidRDefault="00223174" w:rsidP="00223174">
      <w:pPr>
        <w:pStyle w:val="ListParagraph"/>
        <w:numPr>
          <w:ilvl w:val="0"/>
          <w:numId w:val="14"/>
        </w:numPr>
        <w:spacing w:before="120" w:after="120" w:line="240" w:lineRule="auto"/>
        <w:ind w:right="-29"/>
        <w:contextualSpacing w:val="0"/>
        <w:rPr>
          <w:rFonts w:ascii="Cambria" w:eastAsia="Cambria" w:hAnsi="Cambria" w:cs="Cambria"/>
          <w:i/>
          <w:iCs/>
          <w:color w:val="4C94D8" w:themeColor="text2" w:themeTint="80"/>
          <w:sz w:val="22"/>
          <w:szCs w:val="22"/>
        </w:rPr>
      </w:pPr>
      <w:r w:rsidRPr="00253015">
        <w:rPr>
          <w:rFonts w:ascii="Cambria" w:eastAsia="Cambria" w:hAnsi="Cambria" w:cs="Cambria"/>
          <w:i/>
          <w:iCs/>
          <w:color w:val="4C94D8" w:themeColor="text2" w:themeTint="80"/>
          <w:sz w:val="22"/>
          <w:szCs w:val="22"/>
        </w:rPr>
        <w:t>Country X aims to secure GCF funding to finance four climate adaptation projects focused on flood management and drought-resistant agriculture, prioritised by the government. These projects are expected to protect 200,000 hectares of agricultural land and improve water security for over 300,000 people</w:t>
      </w:r>
    </w:p>
    <w:p w14:paraId="3696FBB2" w14:textId="31473C94" w:rsidR="00223174" w:rsidRDefault="00223174" w:rsidP="00223174">
      <w:pPr>
        <w:spacing w:before="120" w:after="120" w:line="259" w:lineRule="auto"/>
        <w:rPr>
          <w:rFonts w:ascii="Cambria" w:hAnsi="Cambria" w:cstheme="minorHAnsi"/>
          <w:sz w:val="22"/>
          <w:szCs w:val="22"/>
        </w:rPr>
      </w:pPr>
      <w:r>
        <w:rPr>
          <w:rFonts w:ascii="Cambria" w:hAnsi="Cambria" w:cstheme="minorHAnsi"/>
          <w:b/>
          <w:bCs/>
          <w:sz w:val="22"/>
          <w:szCs w:val="22"/>
        </w:rPr>
        <w:t xml:space="preserve">4.2 </w:t>
      </w:r>
      <w:r w:rsidR="00013059" w:rsidRPr="00223174">
        <w:rPr>
          <w:rFonts w:ascii="Cambria" w:hAnsi="Cambria" w:cstheme="minorHAnsi"/>
          <w:b/>
          <w:bCs/>
          <w:sz w:val="22"/>
          <w:szCs w:val="22"/>
        </w:rPr>
        <w:t>Alignment with NDC/NAP/LTS Implementation</w:t>
      </w:r>
    </w:p>
    <w:p w14:paraId="076FCC63" w14:textId="3E7B722F" w:rsidR="00013059" w:rsidRPr="00223174" w:rsidRDefault="00253015" w:rsidP="00223174">
      <w:pPr>
        <w:spacing w:before="120" w:after="120" w:line="259" w:lineRule="auto"/>
        <w:rPr>
          <w:rFonts w:ascii="Cambria" w:hAnsi="Cambria" w:cstheme="minorHAnsi"/>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013059" w:rsidRPr="00223174">
        <w:rPr>
          <w:rFonts w:ascii="Cambria" w:hAnsi="Cambria" w:cstheme="minorHAnsi"/>
          <w:i/>
          <w:iCs/>
          <w:color w:val="7F7F7F" w:themeColor="text1" w:themeTint="80"/>
          <w:sz w:val="22"/>
          <w:szCs w:val="22"/>
        </w:rPr>
        <w:t>Explain how the readiness support</w:t>
      </w:r>
      <w:r w:rsidR="00263F88">
        <w:rPr>
          <w:rFonts w:ascii="Cambria" w:hAnsi="Cambria" w:cstheme="minorHAnsi"/>
          <w:i/>
          <w:iCs/>
          <w:color w:val="7F7F7F" w:themeColor="text1" w:themeTint="80"/>
          <w:sz w:val="22"/>
          <w:szCs w:val="22"/>
        </w:rPr>
        <w:t xml:space="preserve"> that is being planned,</w:t>
      </w:r>
      <w:r w:rsidR="00013059" w:rsidRPr="00223174">
        <w:rPr>
          <w:rFonts w:ascii="Cambria" w:hAnsi="Cambria" w:cstheme="minorHAnsi"/>
          <w:i/>
          <w:iCs/>
          <w:color w:val="7F7F7F" w:themeColor="text1" w:themeTint="80"/>
          <w:sz w:val="22"/>
          <w:szCs w:val="22"/>
        </w:rPr>
        <w:t xml:space="preserve"> aligns with the implementation of NDCs, NAPs, and LTS</w:t>
      </w:r>
      <w:r w:rsidR="00EA619F" w:rsidRPr="00223174">
        <w:rPr>
          <w:rFonts w:ascii="Cambria" w:hAnsi="Cambria" w:cstheme="minorHAnsi"/>
          <w:i/>
          <w:iCs/>
          <w:color w:val="7F7F7F" w:themeColor="text1" w:themeTint="80"/>
          <w:sz w:val="22"/>
          <w:szCs w:val="22"/>
        </w:rPr>
        <w:t>, and overall</w:t>
      </w:r>
      <w:r w:rsidR="00013059" w:rsidRPr="00223174">
        <w:rPr>
          <w:rFonts w:ascii="Cambria" w:hAnsi="Cambria" w:cstheme="minorHAnsi"/>
          <w:i/>
          <w:iCs/>
          <w:color w:val="7F7F7F" w:themeColor="text1" w:themeTint="80"/>
          <w:sz w:val="22"/>
          <w:szCs w:val="22"/>
        </w:rPr>
        <w:t xml:space="preserve"> expected contributions to national climate goals</w:t>
      </w:r>
      <w:r w:rsidR="00F474FE">
        <w:rPr>
          <w:rFonts w:ascii="Cambria" w:hAnsi="Cambria" w:cstheme="minorHAnsi"/>
          <w:i/>
          <w:iCs/>
          <w:color w:val="7F7F7F" w:themeColor="text1" w:themeTint="80"/>
          <w:sz w:val="22"/>
          <w:szCs w:val="22"/>
        </w:rPr>
        <w:t>]</w:t>
      </w:r>
      <w:r w:rsidR="00013059" w:rsidRPr="00223174">
        <w:rPr>
          <w:rFonts w:ascii="Cambria" w:hAnsi="Cambria" w:cstheme="minorHAnsi"/>
          <w:i/>
          <w:iCs/>
          <w:color w:val="7F7F7F" w:themeColor="text1" w:themeTint="80"/>
          <w:sz w:val="22"/>
          <w:szCs w:val="22"/>
        </w:rPr>
        <w:t>.</w:t>
      </w:r>
    </w:p>
    <w:p w14:paraId="1F2D1D38" w14:textId="6EF720E9" w:rsidR="00D60BB2" w:rsidRPr="00253015" w:rsidRDefault="00263F88" w:rsidP="00223174">
      <w:pPr>
        <w:spacing w:before="120" w:after="120" w:line="240" w:lineRule="auto"/>
        <w:ind w:right="-29"/>
        <w:rPr>
          <w:rFonts w:ascii="Cambria" w:eastAsia="Cambria" w:hAnsi="Cambria" w:cs="Cambria"/>
          <w:i/>
          <w:iCs/>
          <w:color w:val="4C94D8" w:themeColor="text2" w:themeTint="80"/>
          <w:sz w:val="22"/>
          <w:szCs w:val="22"/>
        </w:rPr>
      </w:pPr>
      <w:r w:rsidRPr="00253015">
        <w:rPr>
          <w:rFonts w:ascii="Cambria" w:eastAsia="Cambria" w:hAnsi="Cambria" w:cs="Cambria"/>
          <w:i/>
          <w:iCs/>
          <w:color w:val="4C94D8" w:themeColor="text2" w:themeTint="80"/>
          <w:sz w:val="22"/>
          <w:szCs w:val="22"/>
        </w:rPr>
        <w:t>For example</w:t>
      </w:r>
      <w:r w:rsidR="00D60BB2" w:rsidRPr="00253015">
        <w:rPr>
          <w:rFonts w:ascii="Cambria" w:eastAsia="Cambria" w:hAnsi="Cambria" w:cs="Cambria"/>
          <w:i/>
          <w:iCs/>
          <w:color w:val="4C94D8" w:themeColor="text2" w:themeTint="80"/>
          <w:sz w:val="22"/>
          <w:szCs w:val="22"/>
        </w:rPr>
        <w:t>:</w:t>
      </w:r>
    </w:p>
    <w:p w14:paraId="3D03D789" w14:textId="2491F865" w:rsidR="001366E8" w:rsidRPr="00253015" w:rsidRDefault="00395CCA" w:rsidP="00223174">
      <w:pPr>
        <w:pStyle w:val="ListParagraph"/>
        <w:numPr>
          <w:ilvl w:val="0"/>
          <w:numId w:val="14"/>
        </w:numPr>
        <w:spacing w:before="120" w:after="120" w:line="240" w:lineRule="auto"/>
        <w:ind w:right="-29"/>
        <w:contextualSpacing w:val="0"/>
        <w:rPr>
          <w:rFonts w:ascii="Cambria" w:eastAsia="Cambria" w:hAnsi="Cambria" w:cs="Cambria"/>
          <w:i/>
          <w:iCs/>
          <w:color w:val="4C94D8" w:themeColor="text2" w:themeTint="80"/>
          <w:sz w:val="22"/>
          <w:szCs w:val="22"/>
        </w:rPr>
      </w:pPr>
      <w:r w:rsidRPr="00253015">
        <w:rPr>
          <w:rFonts w:ascii="Cambria" w:eastAsia="Cambria" w:hAnsi="Cambria" w:cs="Cambria"/>
          <w:i/>
          <w:iCs/>
          <w:color w:val="4C94D8" w:themeColor="text2" w:themeTint="80"/>
          <w:sz w:val="22"/>
          <w:szCs w:val="22"/>
        </w:rPr>
        <w:t>The drought-resistant agriculture project will address key adaptation priorities identified in the NAP, such as enhancing the resilience of agricultural systems and improving water management. By protecting 200,000 hectares of agricultural land, the project will mitigate the impacts of climate change on food security, a critical NAP objective</w:t>
      </w:r>
    </w:p>
    <w:p w14:paraId="17E76E21" w14:textId="26748C69" w:rsidR="00E92C59" w:rsidRPr="00E92C59" w:rsidRDefault="00E92C59" w:rsidP="00223174">
      <w:pPr>
        <w:spacing w:before="120" w:after="120"/>
        <w:rPr>
          <w:rFonts w:ascii="Cambria" w:hAnsi="Cambria" w:cstheme="minorHAnsi"/>
          <w:b/>
          <w:bCs/>
          <w:sz w:val="22"/>
          <w:szCs w:val="22"/>
        </w:rPr>
      </w:pPr>
      <w:r w:rsidRPr="005E563A">
        <w:rPr>
          <w:rFonts w:ascii="Cambria" w:eastAsia="Cambria" w:hAnsi="Cambria" w:cs="Cambria"/>
          <w:b/>
          <w:bCs/>
          <w:color w:val="000000" w:themeColor="text1"/>
          <w:sz w:val="22"/>
          <w:szCs w:val="22"/>
        </w:rPr>
        <w:t xml:space="preserve">4.3 </w:t>
      </w:r>
      <w:r w:rsidRPr="005E563A">
        <w:rPr>
          <w:rFonts w:ascii="Cambria" w:hAnsi="Cambria" w:cstheme="minorHAnsi"/>
          <w:b/>
          <w:bCs/>
          <w:sz w:val="22"/>
          <w:szCs w:val="22"/>
        </w:rPr>
        <w:t>Scope of Readiness</w:t>
      </w:r>
      <w:r w:rsidRPr="00E92C59">
        <w:rPr>
          <w:rFonts w:ascii="Cambria" w:hAnsi="Cambria" w:cstheme="minorHAnsi"/>
          <w:b/>
          <w:bCs/>
          <w:sz w:val="22"/>
          <w:szCs w:val="22"/>
        </w:rPr>
        <w:t xml:space="preserve"> Support </w:t>
      </w:r>
      <w:r w:rsidR="005E5CC8">
        <w:rPr>
          <w:rFonts w:ascii="Cambria" w:hAnsi="Cambria" w:cstheme="minorHAnsi"/>
          <w:b/>
          <w:bCs/>
          <w:sz w:val="22"/>
          <w:szCs w:val="22"/>
        </w:rPr>
        <w:t>Required</w:t>
      </w:r>
    </w:p>
    <w:p w14:paraId="04F74C81" w14:textId="17BFDBE3" w:rsidR="00655C6A" w:rsidRDefault="00F474FE" w:rsidP="0045725E">
      <w:pPr>
        <w:spacing w:before="120" w:after="120" w:line="259" w:lineRule="auto"/>
        <w:rPr>
          <w:rFonts w:ascii="Cambria" w:eastAsia="Cambria" w:hAnsi="Cambria" w:cs="Cambria"/>
          <w:i/>
          <w:iCs/>
          <w:color w:val="808080" w:themeColor="background1" w:themeShade="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636D40" w:rsidRPr="003875E7">
        <w:rPr>
          <w:rFonts w:ascii="Cambria" w:hAnsi="Cambria" w:cstheme="minorHAnsi"/>
          <w:i/>
          <w:iCs/>
          <w:color w:val="7F7F7F" w:themeColor="text1" w:themeTint="80"/>
          <w:sz w:val="22"/>
          <w:szCs w:val="22"/>
        </w:rPr>
        <w:t xml:space="preserve">Outline the requested areas of support by identifying </w:t>
      </w:r>
      <w:r w:rsidR="00636D40" w:rsidRPr="00E65260">
        <w:rPr>
          <w:rFonts w:ascii="Cambria" w:hAnsi="Cambria" w:cstheme="minorHAnsi"/>
          <w:b/>
          <w:bCs/>
          <w:i/>
          <w:iCs/>
          <w:color w:val="7F7F7F" w:themeColor="text1" w:themeTint="80"/>
          <w:sz w:val="22"/>
          <w:szCs w:val="22"/>
        </w:rPr>
        <w:t>readiness needs</w:t>
      </w:r>
      <w:r w:rsidR="00636D40" w:rsidRPr="003875E7">
        <w:rPr>
          <w:rFonts w:ascii="Cambria" w:hAnsi="Cambria" w:cstheme="minorHAnsi"/>
          <w:i/>
          <w:iCs/>
          <w:color w:val="7F7F7F" w:themeColor="text1" w:themeTint="80"/>
          <w:sz w:val="22"/>
          <w:szCs w:val="22"/>
        </w:rPr>
        <w:t xml:space="preserve"> and </w:t>
      </w:r>
      <w:r w:rsidR="00636D40" w:rsidRPr="00E65260">
        <w:rPr>
          <w:rFonts w:ascii="Cambria" w:hAnsi="Cambria" w:cstheme="minorHAnsi"/>
          <w:b/>
          <w:bCs/>
          <w:i/>
          <w:iCs/>
          <w:color w:val="7F7F7F" w:themeColor="text1" w:themeTint="80"/>
          <w:sz w:val="22"/>
          <w:szCs w:val="22"/>
        </w:rPr>
        <w:t>capacity gaps</w:t>
      </w:r>
      <w:r w:rsidR="00636D40" w:rsidRPr="003875E7">
        <w:rPr>
          <w:rFonts w:ascii="Cambria" w:hAnsi="Cambria" w:cstheme="minorHAnsi"/>
          <w:i/>
          <w:iCs/>
          <w:color w:val="7F7F7F" w:themeColor="text1" w:themeTint="80"/>
          <w:sz w:val="22"/>
          <w:szCs w:val="22"/>
        </w:rPr>
        <w:t xml:space="preserve"> in relation to the objectives and outcomes of the 2024-2027 readiness strategy. </w:t>
      </w:r>
      <w:r w:rsidR="006F21C0" w:rsidRPr="003875E7">
        <w:rPr>
          <w:rFonts w:ascii="Cambria" w:hAnsi="Cambria" w:cstheme="minorHAnsi"/>
          <w:i/>
          <w:iCs/>
          <w:color w:val="7F7F7F" w:themeColor="text1" w:themeTint="80"/>
          <w:sz w:val="22"/>
          <w:szCs w:val="22"/>
        </w:rPr>
        <w:t xml:space="preserve">To assist in identifying capacity gaps and readiness needs, </w:t>
      </w:r>
      <w:r w:rsidR="002F7973">
        <w:rPr>
          <w:rFonts w:ascii="Cambria" w:hAnsi="Cambria" w:cstheme="minorHAnsi"/>
          <w:i/>
          <w:iCs/>
          <w:color w:val="7F7F7F" w:themeColor="text1" w:themeTint="80"/>
          <w:sz w:val="22"/>
          <w:szCs w:val="22"/>
        </w:rPr>
        <w:t xml:space="preserve">please refer to </w:t>
      </w:r>
      <w:r w:rsidR="006F21C0" w:rsidRPr="003875E7">
        <w:rPr>
          <w:rFonts w:ascii="Cambria" w:hAnsi="Cambria" w:cstheme="minorHAnsi"/>
          <w:i/>
          <w:iCs/>
          <w:color w:val="7F7F7F" w:themeColor="text1" w:themeTint="80"/>
          <w:sz w:val="22"/>
          <w:szCs w:val="22"/>
        </w:rPr>
        <w:t>the</w:t>
      </w:r>
      <w:r w:rsidR="003D3211">
        <w:rPr>
          <w:rFonts w:ascii="Cambria" w:hAnsi="Cambria" w:cstheme="minorHAnsi"/>
          <w:i/>
          <w:iCs/>
          <w:color w:val="7F7F7F" w:themeColor="text1" w:themeTint="80"/>
          <w:sz w:val="22"/>
          <w:szCs w:val="22"/>
        </w:rPr>
        <w:t xml:space="preserve"> guiding questions </w:t>
      </w:r>
      <w:r w:rsidR="00A316E3">
        <w:rPr>
          <w:rFonts w:ascii="Cambria" w:hAnsi="Cambria" w:cstheme="minorHAnsi"/>
          <w:i/>
          <w:iCs/>
          <w:color w:val="7F7F7F" w:themeColor="text1" w:themeTint="80"/>
          <w:sz w:val="22"/>
          <w:szCs w:val="22"/>
        </w:rPr>
        <w:t xml:space="preserve">in </w:t>
      </w:r>
      <w:r w:rsidR="006F21C0" w:rsidRPr="003875E7">
        <w:rPr>
          <w:rFonts w:ascii="Cambria" w:hAnsi="Cambria" w:cstheme="minorHAnsi"/>
          <w:i/>
          <w:iCs/>
          <w:color w:val="7F7F7F" w:themeColor="text1" w:themeTint="80"/>
          <w:sz w:val="22"/>
          <w:szCs w:val="22"/>
        </w:rPr>
        <w:t xml:space="preserve">the </w:t>
      </w:r>
      <w:r w:rsidR="00DA1BCC">
        <w:rPr>
          <w:rFonts w:ascii="Cambria" w:hAnsi="Cambria" w:cstheme="minorHAnsi"/>
          <w:i/>
          <w:iCs/>
          <w:color w:val="7F7F7F" w:themeColor="text1" w:themeTint="80"/>
          <w:sz w:val="22"/>
          <w:szCs w:val="22"/>
        </w:rPr>
        <w:t>o</w:t>
      </w:r>
      <w:r w:rsidR="00C11D6C">
        <w:rPr>
          <w:rFonts w:ascii="Cambria" w:hAnsi="Cambria" w:cstheme="minorHAnsi"/>
          <w:i/>
          <w:iCs/>
          <w:color w:val="7F7F7F" w:themeColor="text1" w:themeTint="80"/>
          <w:sz w:val="22"/>
          <w:szCs w:val="22"/>
        </w:rPr>
        <w:t xml:space="preserve">ptional </w:t>
      </w:r>
      <w:hyperlink r:id="rId13" w:history="1">
        <w:r w:rsidR="006F21C0" w:rsidRPr="00DA1BCC">
          <w:rPr>
            <w:rStyle w:val="Hyperlink"/>
            <w:rFonts w:ascii="Cambria" w:hAnsi="Cambria" w:cstheme="minorHAnsi"/>
            <w:i/>
            <w:iCs/>
            <w:sz w:val="22"/>
            <w:szCs w:val="22"/>
          </w:rPr>
          <w:t>Guide for Countries on Strategic Planning of Readiness Support</w:t>
        </w:r>
        <w:r w:rsidRPr="00DA1BCC">
          <w:rPr>
            <w:rStyle w:val="Hyperlink"/>
            <w:rFonts w:ascii="Cambria" w:hAnsi="Cambria" w:cstheme="minorHAnsi"/>
            <w:i/>
            <w:iCs/>
            <w:sz w:val="22"/>
            <w:szCs w:val="22"/>
          </w:rPr>
          <w:t>.</w:t>
        </w:r>
      </w:hyperlink>
      <w:r>
        <w:rPr>
          <w:rFonts w:ascii="Cambria" w:hAnsi="Cambria" w:cstheme="minorHAnsi"/>
          <w:i/>
          <w:iCs/>
          <w:color w:val="7F7F7F" w:themeColor="text1" w:themeTint="80"/>
          <w:sz w:val="22"/>
          <w:szCs w:val="22"/>
        </w:rPr>
        <w:t xml:space="preserve"> </w:t>
      </w:r>
      <w:r w:rsidR="006F21C0" w:rsidRPr="003875E7">
        <w:rPr>
          <w:rFonts w:ascii="Cambria" w:hAnsi="Cambria" w:cstheme="minorHAnsi"/>
          <w:i/>
          <w:iCs/>
          <w:color w:val="7F7F7F" w:themeColor="text1" w:themeTint="80"/>
          <w:sz w:val="22"/>
          <w:szCs w:val="22"/>
        </w:rPr>
        <w:t>The GCF Secretariat is available to collaborate with and advise countries in strategic, medium-term planning and developing their readiness T</w:t>
      </w:r>
      <w:r w:rsidR="00221D52">
        <w:rPr>
          <w:rFonts w:ascii="Cambria" w:hAnsi="Cambria" w:cstheme="minorHAnsi"/>
          <w:i/>
          <w:iCs/>
          <w:color w:val="7F7F7F" w:themeColor="text1" w:themeTint="80"/>
          <w:sz w:val="22"/>
          <w:szCs w:val="22"/>
        </w:rPr>
        <w:t>O</w:t>
      </w:r>
      <w:r w:rsidR="006F21C0" w:rsidRPr="003875E7">
        <w:rPr>
          <w:rFonts w:ascii="Cambria" w:hAnsi="Cambria" w:cstheme="minorHAnsi"/>
          <w:i/>
          <w:iCs/>
          <w:color w:val="7F7F7F" w:themeColor="text1" w:themeTint="80"/>
          <w:sz w:val="22"/>
          <w:szCs w:val="22"/>
        </w:rPr>
        <w:t>Rs.</w:t>
      </w:r>
      <w:r w:rsidR="0045725E">
        <w:rPr>
          <w:rFonts w:ascii="Cambria" w:hAnsi="Cambria" w:cstheme="minorHAnsi"/>
          <w:i/>
          <w:iCs/>
          <w:color w:val="7F7F7F" w:themeColor="text1" w:themeTint="80"/>
          <w:sz w:val="22"/>
          <w:szCs w:val="22"/>
        </w:rPr>
        <w:t xml:space="preserve"> </w:t>
      </w:r>
      <w:r w:rsidR="00F97084">
        <w:rPr>
          <w:rFonts w:ascii="Cambria" w:eastAsia="Cambria" w:hAnsi="Cambria" w:cs="Cambria"/>
          <w:i/>
          <w:iCs/>
          <w:color w:val="808080" w:themeColor="background1" w:themeShade="80"/>
          <w:sz w:val="22"/>
          <w:szCs w:val="22"/>
        </w:rPr>
        <w:t xml:space="preserve">Please find an </w:t>
      </w:r>
      <w:r w:rsidR="001E7D6C" w:rsidRPr="00223174">
        <w:rPr>
          <w:rFonts w:ascii="Cambria" w:eastAsia="Cambria" w:hAnsi="Cambria" w:cs="Cambria"/>
          <w:i/>
          <w:iCs/>
          <w:color w:val="808080" w:themeColor="background1" w:themeShade="80"/>
          <w:sz w:val="22"/>
          <w:szCs w:val="22"/>
        </w:rPr>
        <w:t>example</w:t>
      </w:r>
      <w:r w:rsidR="00F97084">
        <w:rPr>
          <w:rFonts w:ascii="Cambria" w:eastAsia="Cambria" w:hAnsi="Cambria" w:cs="Cambria"/>
          <w:i/>
          <w:iCs/>
          <w:color w:val="808080" w:themeColor="background1" w:themeShade="80"/>
          <w:sz w:val="22"/>
          <w:szCs w:val="22"/>
        </w:rPr>
        <w:t xml:space="preserve"> of p</w:t>
      </w:r>
      <w:r w:rsidR="00DB6A99">
        <w:rPr>
          <w:rFonts w:ascii="Cambria" w:eastAsia="Cambria" w:hAnsi="Cambria" w:cs="Cambria"/>
          <w:i/>
          <w:iCs/>
          <w:color w:val="808080" w:themeColor="background1" w:themeShade="80"/>
          <w:sz w:val="22"/>
          <w:szCs w:val="22"/>
        </w:rPr>
        <w:t>l</w:t>
      </w:r>
      <w:r w:rsidR="00F97084">
        <w:rPr>
          <w:rFonts w:ascii="Cambria" w:eastAsia="Cambria" w:hAnsi="Cambria" w:cs="Cambria"/>
          <w:i/>
          <w:iCs/>
          <w:color w:val="808080" w:themeColor="background1" w:themeShade="80"/>
          <w:sz w:val="22"/>
          <w:szCs w:val="22"/>
        </w:rPr>
        <w:t xml:space="preserve">anned </w:t>
      </w:r>
      <w:r w:rsidR="00655C6A">
        <w:rPr>
          <w:rFonts w:ascii="Cambria" w:eastAsia="Cambria" w:hAnsi="Cambria" w:cs="Cambria"/>
          <w:i/>
          <w:iCs/>
          <w:color w:val="808080" w:themeColor="background1" w:themeShade="80"/>
          <w:sz w:val="22"/>
          <w:szCs w:val="22"/>
        </w:rPr>
        <w:t>readiness</w:t>
      </w:r>
      <w:r w:rsidR="00F97084">
        <w:rPr>
          <w:rFonts w:ascii="Cambria" w:eastAsia="Cambria" w:hAnsi="Cambria" w:cs="Cambria"/>
          <w:i/>
          <w:iCs/>
          <w:color w:val="808080" w:themeColor="background1" w:themeShade="80"/>
          <w:sz w:val="22"/>
          <w:szCs w:val="22"/>
        </w:rPr>
        <w:t xml:space="preserve"> needs per Objective, </w:t>
      </w:r>
      <w:r w:rsidR="00655C6A">
        <w:rPr>
          <w:rFonts w:ascii="Cambria" w:eastAsia="Cambria" w:hAnsi="Cambria" w:cs="Cambria"/>
          <w:i/>
          <w:iCs/>
          <w:color w:val="808080" w:themeColor="background1" w:themeShade="80"/>
          <w:sz w:val="22"/>
          <w:szCs w:val="22"/>
        </w:rPr>
        <w:t>overleaf</w:t>
      </w:r>
      <w:r w:rsidR="007F489B" w:rsidRPr="00223174">
        <w:rPr>
          <w:rFonts w:ascii="Cambria" w:eastAsia="Cambria" w:hAnsi="Cambria" w:cs="Cambria"/>
          <w:i/>
          <w:iCs/>
          <w:color w:val="808080" w:themeColor="background1" w:themeShade="80"/>
          <w:sz w:val="22"/>
          <w:szCs w:val="22"/>
        </w:rPr>
        <w:t xml:space="preserve">. </w:t>
      </w:r>
      <w:r w:rsidR="00D56023" w:rsidRPr="00FE78D5">
        <w:rPr>
          <w:rFonts w:ascii="Cambria" w:eastAsia="Cambria" w:hAnsi="Cambria" w:cs="Cambria"/>
          <w:b/>
          <w:bCs/>
          <w:i/>
          <w:iCs/>
          <w:color w:val="808080" w:themeColor="background1" w:themeShade="80"/>
          <w:sz w:val="22"/>
          <w:szCs w:val="22"/>
          <w:u w:val="single"/>
        </w:rPr>
        <w:t>Please note that the table format is not mandatory</w:t>
      </w:r>
      <w:r w:rsidR="00FE78D5">
        <w:rPr>
          <w:rFonts w:ascii="Cambria" w:eastAsia="Cambria" w:hAnsi="Cambria" w:cs="Cambria"/>
          <w:b/>
          <w:bCs/>
          <w:i/>
          <w:iCs/>
          <w:color w:val="808080" w:themeColor="background1" w:themeShade="80"/>
          <w:sz w:val="22"/>
          <w:szCs w:val="22"/>
          <w:u w:val="single"/>
        </w:rPr>
        <w:t>.</w:t>
      </w:r>
      <w:r w:rsidR="00D56023" w:rsidRPr="00223174">
        <w:rPr>
          <w:rFonts w:ascii="Cambria" w:eastAsia="Cambria" w:hAnsi="Cambria" w:cs="Cambria"/>
          <w:i/>
          <w:iCs/>
          <w:color w:val="808080" w:themeColor="background1" w:themeShade="80"/>
          <w:sz w:val="22"/>
          <w:szCs w:val="22"/>
        </w:rPr>
        <w:t xml:space="preserve"> </w:t>
      </w:r>
      <w:r w:rsidR="00FE78D5">
        <w:rPr>
          <w:rFonts w:ascii="Cambria" w:eastAsia="Cambria" w:hAnsi="Cambria" w:cs="Cambria"/>
          <w:i/>
          <w:iCs/>
          <w:color w:val="808080" w:themeColor="background1" w:themeShade="80"/>
          <w:sz w:val="22"/>
          <w:szCs w:val="22"/>
        </w:rPr>
        <w:t>Example</w:t>
      </w:r>
      <w:r w:rsidR="001E2DE2">
        <w:rPr>
          <w:rFonts w:ascii="Cambria" w:eastAsia="Cambria" w:hAnsi="Cambria" w:cs="Cambria"/>
          <w:i/>
          <w:iCs/>
          <w:color w:val="808080" w:themeColor="background1" w:themeShade="80"/>
          <w:sz w:val="22"/>
          <w:szCs w:val="22"/>
        </w:rPr>
        <w:t>s</w:t>
      </w:r>
      <w:r w:rsidR="00FE78D5">
        <w:rPr>
          <w:rFonts w:ascii="Cambria" w:eastAsia="Cambria" w:hAnsi="Cambria" w:cs="Cambria"/>
          <w:i/>
          <w:iCs/>
          <w:color w:val="808080" w:themeColor="background1" w:themeShade="80"/>
          <w:sz w:val="22"/>
          <w:szCs w:val="22"/>
        </w:rPr>
        <w:t xml:space="preserve"> </w:t>
      </w:r>
      <w:r w:rsidR="00D56023" w:rsidRPr="00223174">
        <w:rPr>
          <w:rFonts w:ascii="Cambria" w:eastAsia="Cambria" w:hAnsi="Cambria" w:cs="Cambria"/>
          <w:i/>
          <w:iCs/>
          <w:color w:val="808080" w:themeColor="background1" w:themeShade="80"/>
          <w:sz w:val="22"/>
          <w:szCs w:val="22"/>
        </w:rPr>
        <w:t xml:space="preserve">serve as an illustration </w:t>
      </w:r>
      <w:r w:rsidR="00CF3E47">
        <w:rPr>
          <w:rFonts w:ascii="Cambria" w:eastAsia="Cambria" w:hAnsi="Cambria" w:cs="Cambria"/>
          <w:i/>
          <w:iCs/>
          <w:color w:val="808080" w:themeColor="background1" w:themeShade="80"/>
          <w:sz w:val="22"/>
          <w:szCs w:val="22"/>
        </w:rPr>
        <w:t>only</w:t>
      </w:r>
      <w:r w:rsidR="0045725E">
        <w:rPr>
          <w:rFonts w:ascii="Cambria" w:eastAsia="Cambria" w:hAnsi="Cambria" w:cs="Cambria"/>
          <w:i/>
          <w:iCs/>
          <w:color w:val="808080" w:themeColor="background1" w:themeShade="80"/>
          <w:sz w:val="22"/>
          <w:szCs w:val="22"/>
        </w:rPr>
        <w:t>]</w:t>
      </w:r>
      <w:r w:rsidR="00655C6A" w:rsidRPr="00223174">
        <w:rPr>
          <w:rFonts w:ascii="Cambria" w:eastAsia="Cambria" w:hAnsi="Cambria" w:cs="Cambria"/>
          <w:i/>
          <w:iCs/>
          <w:color w:val="808080" w:themeColor="background1" w:themeShade="80"/>
          <w:sz w:val="22"/>
          <w:szCs w:val="22"/>
        </w:rPr>
        <w:t xml:space="preserve">. </w:t>
      </w:r>
    </w:p>
    <w:p w14:paraId="3C8331B3" w14:textId="1E3EA1CB" w:rsidR="008D5E52" w:rsidRPr="00223174" w:rsidRDefault="008D5E52" w:rsidP="00223174">
      <w:pPr>
        <w:spacing w:before="120" w:after="120" w:line="240" w:lineRule="auto"/>
        <w:ind w:left="36" w:right="-29"/>
        <w:rPr>
          <w:rFonts w:ascii="Cambria" w:eastAsia="Cambria" w:hAnsi="Cambria" w:cs="Cambria"/>
          <w:i/>
          <w:iCs/>
          <w:color w:val="808080" w:themeColor="background1" w:themeShade="80"/>
          <w:sz w:val="22"/>
          <w:szCs w:val="22"/>
        </w:rPr>
        <w:sectPr w:rsidR="008D5E52" w:rsidRPr="00223174" w:rsidSect="003F050B">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start="1"/>
          <w:cols w:space="720"/>
          <w:docGrid w:linePitch="360"/>
        </w:sectPr>
      </w:pPr>
    </w:p>
    <w:p w14:paraId="154DF4E6" w14:textId="48F8B30A" w:rsidR="00837CBE" w:rsidRDefault="00837CBE" w:rsidP="001366E8">
      <w:pPr>
        <w:spacing w:before="60" w:after="60" w:line="240" w:lineRule="auto"/>
        <w:ind w:left="36" w:right="-29"/>
        <w:rPr>
          <w:rFonts w:ascii="Cambria" w:eastAsia="Cambria" w:hAnsi="Cambria" w:cs="Cambria"/>
          <w:i/>
          <w:iCs/>
          <w:color w:val="808080" w:themeColor="background1" w:themeShade="80"/>
          <w:sz w:val="20"/>
          <w:szCs w:val="20"/>
        </w:rPr>
      </w:pPr>
    </w:p>
    <w:tbl>
      <w:tblPr>
        <w:tblStyle w:val="TableGrid"/>
        <w:tblW w:w="4470" w:type="pct"/>
        <w:tblLook w:val="04A0" w:firstRow="1" w:lastRow="0" w:firstColumn="1" w:lastColumn="0" w:noHBand="0" w:noVBand="1"/>
      </w:tblPr>
      <w:tblGrid>
        <w:gridCol w:w="1585"/>
        <w:gridCol w:w="4024"/>
        <w:gridCol w:w="7256"/>
      </w:tblGrid>
      <w:tr w:rsidR="001E2DE2" w:rsidRPr="00160108" w14:paraId="144CD637" w14:textId="20A5D1B7" w:rsidTr="00825041">
        <w:tc>
          <w:tcPr>
            <w:tcW w:w="616" w:type="pct"/>
            <w:shd w:val="clear" w:color="auto" w:fill="F2F2F2" w:themeFill="background1" w:themeFillShade="F2"/>
          </w:tcPr>
          <w:p w14:paraId="1CB86A2B" w14:textId="77777777" w:rsidR="001E2DE2" w:rsidRPr="007B1866" w:rsidRDefault="001E2DE2">
            <w:pPr>
              <w:spacing w:after="160" w:line="259" w:lineRule="auto"/>
              <w:rPr>
                <w:rFonts w:ascii="Cambria" w:eastAsia="Cambria" w:hAnsi="Cambria" w:cs="Cambria"/>
                <w:i/>
                <w:iCs/>
                <w:color w:val="808080" w:themeColor="background1" w:themeShade="80"/>
                <w:sz w:val="20"/>
                <w:szCs w:val="20"/>
              </w:rPr>
            </w:pPr>
            <w:r w:rsidRPr="007B1866">
              <w:rPr>
                <w:rFonts w:ascii="Cambria" w:eastAsia="Cambria" w:hAnsi="Cambria" w:cs="Cambria"/>
                <w:i/>
                <w:iCs/>
                <w:color w:val="808080" w:themeColor="background1" w:themeShade="80"/>
                <w:sz w:val="20"/>
                <w:szCs w:val="20"/>
              </w:rPr>
              <w:t>Objectives</w:t>
            </w:r>
          </w:p>
        </w:tc>
        <w:tc>
          <w:tcPr>
            <w:tcW w:w="1564" w:type="pct"/>
            <w:shd w:val="clear" w:color="auto" w:fill="F2F2F2" w:themeFill="background1" w:themeFillShade="F2"/>
          </w:tcPr>
          <w:p w14:paraId="69CDB242" w14:textId="77777777" w:rsidR="001E2DE2" w:rsidRPr="007B1866" w:rsidRDefault="001E2DE2">
            <w:pPr>
              <w:spacing w:after="160" w:line="259" w:lineRule="auto"/>
              <w:rPr>
                <w:rFonts w:ascii="Cambria" w:eastAsia="Cambria" w:hAnsi="Cambria" w:cs="Cambria"/>
                <w:i/>
                <w:iCs/>
                <w:color w:val="808080" w:themeColor="background1" w:themeShade="80"/>
                <w:sz w:val="20"/>
                <w:szCs w:val="20"/>
              </w:rPr>
            </w:pPr>
            <w:r w:rsidRPr="007B1866">
              <w:rPr>
                <w:rFonts w:ascii="Cambria" w:eastAsia="Cambria" w:hAnsi="Cambria" w:cs="Cambria"/>
                <w:i/>
                <w:iCs/>
                <w:color w:val="808080" w:themeColor="background1" w:themeShade="80"/>
                <w:sz w:val="20"/>
                <w:szCs w:val="20"/>
              </w:rPr>
              <w:t>Outcomes</w:t>
            </w:r>
          </w:p>
        </w:tc>
        <w:tc>
          <w:tcPr>
            <w:tcW w:w="2819" w:type="pct"/>
          </w:tcPr>
          <w:p w14:paraId="133C887D" w14:textId="7EE7E541" w:rsidR="001E2DE2" w:rsidRPr="0045725E" w:rsidRDefault="001E2DE2">
            <w:pPr>
              <w:spacing w:after="160" w:line="259" w:lineRule="auto"/>
              <w:rPr>
                <w:rFonts w:ascii="Cambria" w:eastAsia="Cambria" w:hAnsi="Cambria" w:cs="Cambria"/>
                <w:b/>
                <w:bCs/>
                <w:i/>
                <w:iCs/>
                <w:color w:val="4C94D8" w:themeColor="text2" w:themeTint="80"/>
                <w:sz w:val="20"/>
                <w:szCs w:val="20"/>
              </w:rPr>
            </w:pPr>
            <w:r w:rsidRPr="0045725E">
              <w:rPr>
                <w:rFonts w:ascii="Cambria" w:eastAsia="Cambria" w:hAnsi="Cambria" w:cs="Cambria"/>
                <w:b/>
                <w:bCs/>
                <w:i/>
                <w:iCs/>
                <w:color w:val="4C94D8" w:themeColor="text2" w:themeTint="80"/>
                <w:sz w:val="20"/>
                <w:szCs w:val="20"/>
              </w:rPr>
              <w:t>Readiness Needs and Capacity Gaps (examples)</w:t>
            </w:r>
          </w:p>
        </w:tc>
      </w:tr>
      <w:tr w:rsidR="001E2DE2" w:rsidRPr="00160108" w14:paraId="77BD80B3" w14:textId="41423280" w:rsidTr="00825041">
        <w:trPr>
          <w:trHeight w:val="328"/>
        </w:trPr>
        <w:tc>
          <w:tcPr>
            <w:tcW w:w="616" w:type="pct"/>
            <w:vMerge w:val="restart"/>
            <w:shd w:val="clear" w:color="auto" w:fill="F2F2F2" w:themeFill="background1" w:themeFillShade="F2"/>
          </w:tcPr>
          <w:p w14:paraId="62C2B54C"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Objective 1 –- Institutional strengthening and strategic frameworks</w:t>
            </w:r>
          </w:p>
        </w:tc>
        <w:tc>
          <w:tcPr>
            <w:tcW w:w="1564" w:type="pct"/>
            <w:shd w:val="clear" w:color="auto" w:fill="F2F2F2" w:themeFill="background1" w:themeFillShade="F2"/>
          </w:tcPr>
          <w:p w14:paraId="62B22316" w14:textId="6EEB3E71"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1.1. Developing countries, through NDAs or focal points, have enhanced capacity to fulfil their roles, responsibilities and policy requirements, including coordination mechanisms to engage relevant stakeholders to develop, advance</w:t>
            </w:r>
            <w:r w:rsidR="00E11BF9">
              <w:rPr>
                <w:rFonts w:ascii="Cambria" w:eastAsia="Cambria" w:hAnsi="Cambria" w:cs="Cambria"/>
                <w:i/>
                <w:iCs/>
                <w:color w:val="808080" w:themeColor="background1" w:themeShade="80"/>
                <w:sz w:val="20"/>
                <w:szCs w:val="20"/>
              </w:rPr>
              <w:t xml:space="preserve"> and</w:t>
            </w:r>
            <w:r w:rsidRPr="007B1866">
              <w:rPr>
                <w:rFonts w:ascii="Cambria" w:eastAsia="Cambria" w:hAnsi="Cambria" w:cs="Cambria"/>
                <w:i/>
                <w:iCs/>
                <w:color w:val="808080" w:themeColor="background1" w:themeShade="80"/>
                <w:sz w:val="20"/>
                <w:szCs w:val="20"/>
              </w:rPr>
              <w:t xml:space="preserve"> implement NDCs, NAPs and LTS.</w:t>
            </w:r>
          </w:p>
        </w:tc>
        <w:tc>
          <w:tcPr>
            <w:tcW w:w="2819" w:type="pct"/>
          </w:tcPr>
          <w:p w14:paraId="66F8F435" w14:textId="56C00562" w:rsidR="001E2DE2" w:rsidRPr="0045725E" w:rsidRDefault="001E2DE2" w:rsidP="00050B44">
            <w:pPr>
              <w:rPr>
                <w:rFonts w:ascii="Cambria" w:eastAsia="Cambria" w:hAnsi="Cambria" w:cs="Cambria"/>
                <w:i/>
                <w:iCs/>
                <w:color w:val="4C94D8" w:themeColor="text2" w:themeTint="80"/>
                <w:sz w:val="20"/>
                <w:szCs w:val="20"/>
              </w:rPr>
            </w:pPr>
            <w:r w:rsidRPr="009E0E23">
              <w:rPr>
                <w:rFonts w:ascii="Cambria" w:eastAsia="Cambria" w:hAnsi="Cambria" w:cs="Cambria"/>
                <w:i/>
                <w:iCs/>
                <w:color w:val="4C94D8" w:themeColor="text2" w:themeTint="80"/>
                <w:sz w:val="20"/>
                <w:szCs w:val="20"/>
              </w:rPr>
              <w:t>Strengthen capacity of NDA</w:t>
            </w:r>
            <w:r w:rsidR="00050B44">
              <w:rPr>
                <w:rFonts w:ascii="Cambria" w:eastAsia="Cambria" w:hAnsi="Cambria" w:cs="Cambria"/>
                <w:i/>
                <w:iCs/>
                <w:color w:val="4C94D8" w:themeColor="text2" w:themeTint="80"/>
                <w:sz w:val="20"/>
                <w:szCs w:val="20"/>
              </w:rPr>
              <w:t xml:space="preserve"> </w:t>
            </w:r>
            <w:r w:rsidR="00050B44">
              <w:rPr>
                <w:i/>
                <w:iCs/>
                <w:color w:val="4C94D8" w:themeColor="text2" w:themeTint="80"/>
                <w:sz w:val="20"/>
                <w:szCs w:val="20"/>
              </w:rPr>
              <w:t>or other relevant agency</w:t>
            </w:r>
            <w:r w:rsidRPr="009E0E23">
              <w:rPr>
                <w:rFonts w:ascii="Cambria" w:eastAsia="Cambria" w:hAnsi="Cambria" w:cs="Cambria"/>
                <w:i/>
                <w:iCs/>
                <w:color w:val="4C94D8" w:themeColor="text2" w:themeTint="80"/>
                <w:sz w:val="20"/>
                <w:szCs w:val="20"/>
              </w:rPr>
              <w:t xml:space="preserve"> staff on stakeholder engagement</w:t>
            </w:r>
            <w:r w:rsidR="00050B44">
              <w:rPr>
                <w:rFonts w:ascii="Cambria" w:eastAsia="Cambria" w:hAnsi="Cambria" w:cs="Cambria"/>
                <w:i/>
                <w:iCs/>
                <w:color w:val="4C94D8" w:themeColor="text2" w:themeTint="80"/>
                <w:sz w:val="20"/>
                <w:szCs w:val="20"/>
              </w:rPr>
              <w:t xml:space="preserve"> </w:t>
            </w:r>
            <w:r w:rsidRPr="009E0E23">
              <w:rPr>
                <w:rFonts w:ascii="Cambria" w:eastAsia="Cambria" w:hAnsi="Cambria" w:cs="Cambria"/>
                <w:i/>
                <w:iCs/>
                <w:color w:val="4C94D8" w:themeColor="text2" w:themeTint="80"/>
                <w:sz w:val="20"/>
                <w:szCs w:val="20"/>
              </w:rPr>
              <w:t>to implement NDC/NAP/</w:t>
            </w:r>
            <w:r w:rsidRPr="009E0E23">
              <w:rPr>
                <w:rFonts w:ascii="Cambria" w:hAnsi="Cambria"/>
                <w:color w:val="4C94D8" w:themeColor="text2" w:themeTint="80"/>
                <w:sz w:val="20"/>
                <w:szCs w:val="20"/>
              </w:rPr>
              <w:t>LTS</w:t>
            </w:r>
            <w:r w:rsidRPr="009E0E23">
              <w:rPr>
                <w:rFonts w:ascii="Cambria" w:eastAsia="Cambria" w:hAnsi="Cambria" w:cs="Cambria"/>
                <w:i/>
                <w:iCs/>
                <w:color w:val="4C94D8" w:themeColor="text2" w:themeTint="80"/>
                <w:sz w:val="20"/>
                <w:szCs w:val="20"/>
              </w:rPr>
              <w:t>.</w:t>
            </w:r>
            <w:r w:rsidRPr="009E0E23">
              <w:rPr>
                <w:rFonts w:ascii="Cambria" w:eastAsia="Cambria" w:hAnsi="Cambria" w:cs="Cambria"/>
                <w:i/>
                <w:iCs/>
                <w:color w:val="4C94D8" w:themeColor="text2" w:themeTint="80"/>
                <w:sz w:val="20"/>
                <w:szCs w:val="20"/>
              </w:rPr>
              <w:tab/>
            </w:r>
          </w:p>
        </w:tc>
      </w:tr>
      <w:tr w:rsidR="001E2DE2" w:rsidRPr="00160108" w14:paraId="4C9AC6E5" w14:textId="39EEAE84" w:rsidTr="00825041">
        <w:trPr>
          <w:trHeight w:val="282"/>
        </w:trPr>
        <w:tc>
          <w:tcPr>
            <w:tcW w:w="616" w:type="pct"/>
            <w:vMerge/>
            <w:shd w:val="clear" w:color="auto" w:fill="F2F2F2" w:themeFill="background1" w:themeFillShade="F2"/>
          </w:tcPr>
          <w:p w14:paraId="3BFF3F00" w14:textId="77777777" w:rsidR="001E2DE2" w:rsidRPr="007B1866" w:rsidRDefault="001E2DE2">
            <w:pPr>
              <w:rPr>
                <w:rFonts w:ascii="Cambria" w:eastAsia="Cambria" w:hAnsi="Cambria" w:cs="Cambria"/>
                <w:i/>
                <w:iCs/>
                <w:color w:val="808080" w:themeColor="background1" w:themeShade="80"/>
                <w:sz w:val="20"/>
                <w:szCs w:val="20"/>
              </w:rPr>
            </w:pPr>
          </w:p>
        </w:tc>
        <w:tc>
          <w:tcPr>
            <w:tcW w:w="1564" w:type="pct"/>
            <w:shd w:val="clear" w:color="auto" w:fill="F2F2F2" w:themeFill="background1" w:themeFillShade="F2"/>
          </w:tcPr>
          <w:p w14:paraId="4A20B319" w14:textId="6874B831"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1.2. Developing countries design and implement strategic frameworks (including NDC/NAP/LTS), policies and instruments, including climate investment plans, to create enabling environments for integrated climate investments. </w:t>
            </w:r>
          </w:p>
        </w:tc>
        <w:tc>
          <w:tcPr>
            <w:tcW w:w="2819" w:type="pct"/>
          </w:tcPr>
          <w:p w14:paraId="3774A442" w14:textId="77777777" w:rsidR="001E2DE2" w:rsidRPr="0045725E" w:rsidRDefault="001E2DE2" w:rsidP="008731E6">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Facilitate development of NDC.3 and/or update NAP.</w:t>
            </w:r>
          </w:p>
          <w:p w14:paraId="41A96E66" w14:textId="77777777" w:rsidR="001E2DE2" w:rsidRPr="0045725E" w:rsidRDefault="001E2DE2" w:rsidP="008731E6">
            <w:pPr>
              <w:rPr>
                <w:rFonts w:ascii="Cambria" w:eastAsia="Cambria" w:hAnsi="Cambria" w:cs="Cambria"/>
                <w:i/>
                <w:iCs/>
                <w:color w:val="4C94D8" w:themeColor="text2" w:themeTint="80"/>
                <w:sz w:val="20"/>
                <w:szCs w:val="20"/>
              </w:rPr>
            </w:pPr>
          </w:p>
          <w:p w14:paraId="2648C149" w14:textId="36C46C6C"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 xml:space="preserve">Develop strategic planning capacity within NDA/relevant government agencies to develop and implement climate investment plan for NDC/NAP implementation. </w:t>
            </w:r>
          </w:p>
          <w:p w14:paraId="6383A696" w14:textId="523A7A29"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Help develop a climate investment plan for NDC/NAP implementation.</w:t>
            </w:r>
          </w:p>
        </w:tc>
      </w:tr>
      <w:tr w:rsidR="001E2DE2" w:rsidRPr="00160108" w14:paraId="719D9529" w14:textId="40B1EE31" w:rsidTr="00825041">
        <w:trPr>
          <w:trHeight w:val="282"/>
        </w:trPr>
        <w:tc>
          <w:tcPr>
            <w:tcW w:w="616" w:type="pct"/>
            <w:vMerge/>
            <w:shd w:val="clear" w:color="auto" w:fill="F2F2F2" w:themeFill="background1" w:themeFillShade="F2"/>
          </w:tcPr>
          <w:p w14:paraId="68CD2970" w14:textId="77777777" w:rsidR="001E2DE2" w:rsidRPr="007B1866" w:rsidRDefault="001E2DE2">
            <w:pPr>
              <w:rPr>
                <w:rFonts w:ascii="Cambria" w:eastAsia="Cambria" w:hAnsi="Cambria" w:cs="Cambria"/>
                <w:i/>
                <w:iCs/>
                <w:color w:val="808080" w:themeColor="background1" w:themeShade="80"/>
                <w:sz w:val="20"/>
                <w:szCs w:val="20"/>
              </w:rPr>
            </w:pPr>
          </w:p>
        </w:tc>
        <w:tc>
          <w:tcPr>
            <w:tcW w:w="1564" w:type="pct"/>
            <w:shd w:val="clear" w:color="auto" w:fill="F2F2F2" w:themeFill="background1" w:themeFillShade="F2"/>
          </w:tcPr>
          <w:p w14:paraId="21BB9D42"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1.3. Direct access applicants and accredited entities (DAEs) have met and maintained the accreditation standards of the GCF and strengthened their programming capacities, as evidenced by the development of GCF-funded activities.</w:t>
            </w:r>
          </w:p>
        </w:tc>
        <w:tc>
          <w:tcPr>
            <w:tcW w:w="2819" w:type="pct"/>
          </w:tcPr>
          <w:p w14:paraId="2DEBFD62" w14:textId="77777777"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 xml:space="preserve">Country X needs technical assistance to select most suitable DAEs that can secure climate investment and deliver on NDC/NAP objectives. </w:t>
            </w:r>
          </w:p>
          <w:p w14:paraId="358CB236" w14:textId="71812929"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Assist with the accreditation process of the selected DAEs.</w:t>
            </w:r>
          </w:p>
        </w:tc>
      </w:tr>
      <w:tr w:rsidR="001E2DE2" w:rsidRPr="00160108" w14:paraId="1C727528" w14:textId="70D3C125" w:rsidTr="00825041">
        <w:trPr>
          <w:trHeight w:val="144"/>
        </w:trPr>
        <w:tc>
          <w:tcPr>
            <w:tcW w:w="616" w:type="pct"/>
            <w:vMerge w:val="restart"/>
            <w:shd w:val="clear" w:color="auto" w:fill="F2F2F2" w:themeFill="background1" w:themeFillShade="F2"/>
          </w:tcPr>
          <w:p w14:paraId="4570340A"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Objective 2: Paradigm-shifting pipeline development and implementation, guided by national priorities and GCF USP-2 targets</w:t>
            </w:r>
          </w:p>
        </w:tc>
        <w:tc>
          <w:tcPr>
            <w:tcW w:w="1564" w:type="pct"/>
            <w:shd w:val="clear" w:color="auto" w:fill="F2F2F2" w:themeFill="background1" w:themeFillShade="F2"/>
          </w:tcPr>
          <w:p w14:paraId="7C893E11"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2.1. Developing countries have developed or updated their country programmes to guide GCF investment.</w:t>
            </w:r>
          </w:p>
        </w:tc>
        <w:tc>
          <w:tcPr>
            <w:tcW w:w="2819" w:type="pct"/>
          </w:tcPr>
          <w:p w14:paraId="381F1B98" w14:textId="6F9A5EBB"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Support is required in revising and updating country programme to fully align with current national priorities and GCF’s new strategic targets.</w:t>
            </w:r>
          </w:p>
        </w:tc>
      </w:tr>
      <w:tr w:rsidR="001E2DE2" w:rsidRPr="00160108" w14:paraId="18F3E8E9" w14:textId="0291E981" w:rsidTr="00825041">
        <w:trPr>
          <w:trHeight w:val="1885"/>
        </w:trPr>
        <w:tc>
          <w:tcPr>
            <w:tcW w:w="616" w:type="pct"/>
            <w:vMerge/>
            <w:shd w:val="clear" w:color="auto" w:fill="F2F2F2" w:themeFill="background1" w:themeFillShade="F2"/>
          </w:tcPr>
          <w:p w14:paraId="6E053853" w14:textId="77777777" w:rsidR="001E2DE2" w:rsidRPr="007B1866" w:rsidRDefault="001E2DE2">
            <w:pPr>
              <w:rPr>
                <w:rFonts w:ascii="Cambria" w:eastAsia="Cambria" w:hAnsi="Cambria" w:cs="Cambria"/>
                <w:i/>
                <w:iCs/>
                <w:color w:val="808080" w:themeColor="background1" w:themeShade="80"/>
                <w:sz w:val="20"/>
                <w:szCs w:val="20"/>
              </w:rPr>
            </w:pPr>
          </w:p>
        </w:tc>
        <w:tc>
          <w:tcPr>
            <w:tcW w:w="1564" w:type="pct"/>
            <w:shd w:val="clear" w:color="auto" w:fill="F2F2F2" w:themeFill="background1" w:themeFillShade="F2"/>
          </w:tcPr>
          <w:p w14:paraId="594EBC37"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2.2. Developing countries have developed high-quality concept notes linked to approved GCF proposals for adaptation and mitigation that are aligned with the USP-2 results, including through DAEs, that build on readiness support and country programmes.</w:t>
            </w:r>
          </w:p>
        </w:tc>
        <w:tc>
          <w:tcPr>
            <w:tcW w:w="2819" w:type="pct"/>
          </w:tcPr>
          <w:p w14:paraId="37CFB70C" w14:textId="69B6394E" w:rsidR="001E2DE2" w:rsidRPr="0045725E" w:rsidRDefault="001E2DE2" w:rsidP="000850EF">
            <w:pPr>
              <w:rPr>
                <w:rFonts w:ascii="Cambria" w:eastAsia="Cambria" w:hAnsi="Cambria" w:cs="Cambria"/>
                <w:i/>
                <w:iCs/>
                <w:color w:val="4C94D8" w:themeColor="text2" w:themeTint="80"/>
                <w:sz w:val="20"/>
                <w:szCs w:val="20"/>
              </w:rPr>
            </w:pPr>
            <w:r w:rsidRPr="0045725E">
              <w:rPr>
                <w:rFonts w:ascii="Cambria" w:eastAsia="Cambria" w:hAnsi="Cambria" w:cs="Cambria"/>
                <w:b/>
                <w:bCs/>
                <w:i/>
                <w:iCs/>
                <w:color w:val="4C94D8" w:themeColor="text2" w:themeTint="80"/>
                <w:sz w:val="20"/>
                <w:szCs w:val="20"/>
              </w:rPr>
              <w:t>Training and Technical Assistance</w:t>
            </w:r>
            <w:r w:rsidRPr="0045725E">
              <w:rPr>
                <w:rFonts w:ascii="Cambria" w:eastAsia="Cambria" w:hAnsi="Cambria" w:cs="Cambria"/>
                <w:i/>
                <w:iCs/>
                <w:color w:val="4C94D8" w:themeColor="text2" w:themeTint="80"/>
                <w:sz w:val="20"/>
                <w:szCs w:val="20"/>
              </w:rPr>
              <w:t>: Country X needs targeted training program</w:t>
            </w:r>
            <w:r w:rsidR="00F1299D">
              <w:rPr>
                <w:rFonts w:ascii="Cambria" w:eastAsia="Cambria" w:hAnsi="Cambria" w:cs="Cambria"/>
                <w:i/>
                <w:iCs/>
                <w:color w:val="4C94D8" w:themeColor="text2" w:themeTint="80"/>
                <w:sz w:val="20"/>
                <w:szCs w:val="20"/>
              </w:rPr>
              <w:t>mes</w:t>
            </w:r>
            <w:r w:rsidRPr="0045725E">
              <w:rPr>
                <w:rFonts w:ascii="Cambria" w:eastAsia="Cambria" w:hAnsi="Cambria" w:cs="Cambria"/>
                <w:i/>
                <w:iCs/>
                <w:color w:val="4C94D8" w:themeColor="text2" w:themeTint="80"/>
                <w:sz w:val="20"/>
                <w:szCs w:val="20"/>
              </w:rPr>
              <w:t xml:space="preserve"> for the newly established Project Preparation and Support Unit within the Ministry of Climate Action and Sustainable Development. These program</w:t>
            </w:r>
            <w:r w:rsidR="00F1299D">
              <w:rPr>
                <w:rFonts w:ascii="Cambria" w:eastAsia="Cambria" w:hAnsi="Cambria" w:cs="Cambria"/>
                <w:i/>
                <w:iCs/>
                <w:color w:val="4C94D8" w:themeColor="text2" w:themeTint="80"/>
                <w:sz w:val="20"/>
                <w:szCs w:val="20"/>
              </w:rPr>
              <w:t>mes</w:t>
            </w:r>
            <w:r w:rsidRPr="0045725E">
              <w:rPr>
                <w:rFonts w:ascii="Cambria" w:eastAsia="Cambria" w:hAnsi="Cambria" w:cs="Cambria"/>
                <w:i/>
                <w:iCs/>
                <w:color w:val="4C94D8" w:themeColor="text2" w:themeTint="80"/>
                <w:sz w:val="20"/>
                <w:szCs w:val="20"/>
              </w:rPr>
              <w:t xml:space="preserve"> will focus on the development of high-quality, bankable proposals that align with the GCF’s investment framework and other climate finance criteria. This includes understanding GCF’s six investment criteria.</w:t>
            </w:r>
          </w:p>
          <w:p w14:paraId="36AE2911" w14:textId="0EC16252" w:rsidR="001E2DE2" w:rsidRPr="0045725E" w:rsidRDefault="001E2DE2" w:rsidP="000850EF">
            <w:pPr>
              <w:rPr>
                <w:rFonts w:ascii="Cambria" w:eastAsia="Cambria" w:hAnsi="Cambria" w:cs="Cambria"/>
                <w:i/>
                <w:iCs/>
                <w:color w:val="4C94D8" w:themeColor="text2" w:themeTint="80"/>
                <w:sz w:val="20"/>
                <w:szCs w:val="20"/>
              </w:rPr>
            </w:pPr>
            <w:r w:rsidRPr="0045725E">
              <w:rPr>
                <w:rFonts w:ascii="Cambria" w:eastAsia="Cambria" w:hAnsi="Cambria" w:cs="Cambria"/>
                <w:b/>
                <w:bCs/>
                <w:i/>
                <w:iCs/>
                <w:color w:val="4C94D8" w:themeColor="text2" w:themeTint="80"/>
                <w:sz w:val="20"/>
                <w:szCs w:val="20"/>
              </w:rPr>
              <w:t>Workshops and Mentorship:</w:t>
            </w:r>
            <w:r w:rsidRPr="0045725E">
              <w:rPr>
                <w:rFonts w:ascii="Cambria" w:eastAsia="Cambria" w:hAnsi="Cambria" w:cs="Cambria"/>
                <w:i/>
                <w:iCs/>
                <w:color w:val="4C94D8" w:themeColor="text2" w:themeTint="80"/>
                <w:sz w:val="20"/>
                <w:szCs w:val="20"/>
              </w:rPr>
              <w:t xml:space="preserve"> Conduct workshops that bring in experts to mentor the staff on proposal writing, financial structuring</w:t>
            </w:r>
            <w:r w:rsidR="00745FCE">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risk assessment. These workshops will help ensure that proposals are not only technically sound but also financially viable and attractive to investors.</w:t>
            </w:r>
          </w:p>
          <w:p w14:paraId="5CCF8671" w14:textId="719710C8" w:rsidR="001E2DE2" w:rsidRPr="0045725E" w:rsidRDefault="001E2DE2" w:rsidP="000850EF">
            <w:pPr>
              <w:rPr>
                <w:rFonts w:ascii="Cambria" w:eastAsia="Cambria" w:hAnsi="Cambria" w:cs="Cambria"/>
                <w:i/>
                <w:iCs/>
                <w:color w:val="4C94D8" w:themeColor="text2" w:themeTint="80"/>
                <w:sz w:val="20"/>
                <w:szCs w:val="20"/>
              </w:rPr>
            </w:pPr>
            <w:r w:rsidRPr="0045725E">
              <w:rPr>
                <w:rFonts w:ascii="Cambria" w:eastAsia="Cambria" w:hAnsi="Cambria" w:cs="Cambria"/>
                <w:b/>
                <w:bCs/>
                <w:i/>
                <w:iCs/>
                <w:color w:val="4C94D8" w:themeColor="text2" w:themeTint="80"/>
                <w:sz w:val="20"/>
                <w:szCs w:val="20"/>
              </w:rPr>
              <w:t>Capacity</w:t>
            </w:r>
            <w:r w:rsidR="004C7C76">
              <w:rPr>
                <w:rFonts w:ascii="Cambria" w:eastAsia="Cambria" w:hAnsi="Cambria" w:cs="Cambria"/>
                <w:b/>
                <w:bCs/>
                <w:i/>
                <w:iCs/>
                <w:color w:val="4C94D8" w:themeColor="text2" w:themeTint="80"/>
                <w:sz w:val="20"/>
                <w:szCs w:val="20"/>
              </w:rPr>
              <w:t>-</w:t>
            </w:r>
            <w:r w:rsidRPr="0045725E">
              <w:rPr>
                <w:rFonts w:ascii="Cambria" w:eastAsia="Cambria" w:hAnsi="Cambria" w:cs="Cambria"/>
                <w:b/>
                <w:bCs/>
                <w:i/>
                <w:iCs/>
                <w:color w:val="4C94D8" w:themeColor="text2" w:themeTint="80"/>
                <w:sz w:val="20"/>
                <w:szCs w:val="20"/>
              </w:rPr>
              <w:t>Building in the Development of Concept Notes and Funding Proposal</w:t>
            </w:r>
            <w:r w:rsidRPr="0045725E">
              <w:rPr>
                <w:rFonts w:ascii="Cambria" w:eastAsia="Cambria" w:hAnsi="Cambria" w:cs="Cambria"/>
                <w:i/>
                <w:iCs/>
                <w:color w:val="4C94D8" w:themeColor="text2" w:themeTint="80"/>
                <w:sz w:val="20"/>
                <w:szCs w:val="20"/>
              </w:rPr>
              <w:t>s: Country X will require support in developing and refining concept notes for the four prioritized climate adaptation projects focused on flood management and drought-resistant agriculture. This will include</w:t>
            </w:r>
            <w:r w:rsidRPr="0045725E">
              <w:rPr>
                <w:color w:val="4C94D8" w:themeColor="text2" w:themeTint="80"/>
              </w:rPr>
              <w:t xml:space="preserve"> </w:t>
            </w:r>
            <w:r w:rsidRPr="0045725E">
              <w:rPr>
                <w:rFonts w:ascii="Cambria" w:eastAsia="Cambria" w:hAnsi="Cambria" w:cs="Cambria"/>
                <w:i/>
                <w:iCs/>
                <w:color w:val="4C94D8" w:themeColor="text2" w:themeTint="80"/>
                <w:sz w:val="20"/>
                <w:szCs w:val="20"/>
              </w:rPr>
              <w:t>technical assistance to ensure alignment with GCF investment criteria by addressing compliance standards, conducting risk assessments</w:t>
            </w:r>
            <w:r w:rsidR="00745FCE">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developing robust mitigation strategies. </w:t>
            </w:r>
            <w:r w:rsidRPr="0045725E">
              <w:rPr>
                <w:rFonts w:ascii="Cambria" w:eastAsia="Cambria" w:hAnsi="Cambria" w:cs="Cambria"/>
                <w:i/>
                <w:iCs/>
                <w:color w:val="4C94D8" w:themeColor="text2" w:themeTint="80"/>
                <w:sz w:val="20"/>
                <w:szCs w:val="20"/>
              </w:rPr>
              <w:lastRenderedPageBreak/>
              <w:t>Additionally, financial structuring and sustainability planning will be crucial, with a focus on cost-benefit analysis, co-financing options</w:t>
            </w:r>
            <w:r w:rsidR="00745FCE">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long-term sustainability strategies. The support will include guidance on drafting, refining</w:t>
            </w:r>
            <w:r w:rsidR="006A2E7B">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preparing high-quality concept notes and all necessary documentation for GCF submission. Furthermore, a comprehensive monitoring and evaluation (M&amp;E) framework will be developed, along with capacity</w:t>
            </w:r>
            <w:r w:rsidR="004C7C76">
              <w:rPr>
                <w:rFonts w:ascii="Cambria" w:eastAsia="Cambria" w:hAnsi="Cambria" w:cs="Cambria"/>
                <w:i/>
                <w:iCs/>
                <w:color w:val="4C94D8" w:themeColor="text2" w:themeTint="80"/>
                <w:sz w:val="20"/>
                <w:szCs w:val="20"/>
              </w:rPr>
              <w:t>-</w:t>
            </w:r>
            <w:r w:rsidRPr="0045725E">
              <w:rPr>
                <w:rFonts w:ascii="Cambria" w:eastAsia="Cambria" w:hAnsi="Cambria" w:cs="Cambria"/>
                <w:i/>
                <w:iCs/>
                <w:color w:val="4C94D8" w:themeColor="text2" w:themeTint="80"/>
                <w:sz w:val="20"/>
                <w:szCs w:val="20"/>
              </w:rPr>
              <w:t>building for relevant staff to ensure effective tracking of project outcomes. This targeted support will equip Country X to produce strong, competitive proposals that meet GCF criteria and address its critical climate adaptation needs.</w:t>
            </w:r>
          </w:p>
          <w:p w14:paraId="7365EE45" w14:textId="1DCB86F2" w:rsidR="001E2DE2" w:rsidRPr="0045725E" w:rsidRDefault="001E2DE2" w:rsidP="00AB5A90">
            <w:pPr>
              <w:rPr>
                <w:rFonts w:ascii="Cambria" w:eastAsia="Cambria" w:hAnsi="Cambria" w:cs="Cambria"/>
                <w:i/>
                <w:iCs/>
                <w:color w:val="4C94D8" w:themeColor="text2" w:themeTint="80"/>
                <w:sz w:val="20"/>
                <w:szCs w:val="20"/>
              </w:rPr>
            </w:pPr>
            <w:r w:rsidRPr="0045725E">
              <w:rPr>
                <w:rFonts w:ascii="Cambria" w:eastAsia="Cambria" w:hAnsi="Cambria" w:cs="Cambria"/>
                <w:b/>
                <w:bCs/>
                <w:i/>
                <w:iCs/>
                <w:color w:val="4C94D8" w:themeColor="text2" w:themeTint="80"/>
                <w:sz w:val="20"/>
                <w:szCs w:val="20"/>
              </w:rPr>
              <w:t>Stakeholder Engagement and Coordination</w:t>
            </w:r>
            <w:r w:rsidRPr="0045725E">
              <w:rPr>
                <w:rFonts w:ascii="Cambria" w:eastAsia="Cambria" w:hAnsi="Cambria" w:cs="Cambria"/>
                <w:i/>
                <w:iCs/>
                <w:color w:val="4C94D8" w:themeColor="text2" w:themeTint="80"/>
                <w:sz w:val="20"/>
                <w:szCs w:val="20"/>
              </w:rPr>
              <w:t xml:space="preserve">: Readiness support will also focus on strengthening stakeholder engagement processes to ensure that all relevant parties, including Party x, y, z, are involved in project development and implementation. This will enhance project ownership and increase the likelihood of successful project outcomes. </w:t>
            </w:r>
          </w:p>
          <w:p w14:paraId="3C9771C2" w14:textId="40BBBB3B" w:rsidR="001E2DE2" w:rsidRPr="0045725E" w:rsidRDefault="001E2DE2" w:rsidP="000850EF">
            <w:pPr>
              <w:rPr>
                <w:rFonts w:ascii="Cambria" w:eastAsia="Cambria" w:hAnsi="Cambria" w:cs="Cambria"/>
                <w:i/>
                <w:iCs/>
                <w:color w:val="4C94D8" w:themeColor="text2" w:themeTint="80"/>
                <w:sz w:val="20"/>
                <w:szCs w:val="20"/>
              </w:rPr>
            </w:pPr>
          </w:p>
        </w:tc>
      </w:tr>
      <w:tr w:rsidR="001E2DE2" w:rsidRPr="00160108" w14:paraId="67DA3304" w14:textId="27B7C82F" w:rsidTr="00825041">
        <w:tc>
          <w:tcPr>
            <w:tcW w:w="616" w:type="pct"/>
            <w:vMerge/>
            <w:shd w:val="clear" w:color="auto" w:fill="F2F2F2" w:themeFill="background1" w:themeFillShade="F2"/>
          </w:tcPr>
          <w:p w14:paraId="603AE66B" w14:textId="77777777" w:rsidR="001E2DE2" w:rsidRPr="007B1866" w:rsidRDefault="001E2DE2">
            <w:pPr>
              <w:rPr>
                <w:rFonts w:ascii="Cambria" w:eastAsia="Cambria" w:hAnsi="Cambria" w:cs="Cambria"/>
                <w:i/>
                <w:iCs/>
                <w:color w:val="808080" w:themeColor="background1" w:themeShade="80"/>
                <w:sz w:val="20"/>
                <w:szCs w:val="20"/>
              </w:rPr>
            </w:pPr>
          </w:p>
        </w:tc>
        <w:tc>
          <w:tcPr>
            <w:tcW w:w="1564" w:type="pct"/>
            <w:shd w:val="clear" w:color="auto" w:fill="F2F2F2" w:themeFill="background1" w:themeFillShade="F2"/>
          </w:tcPr>
          <w:p w14:paraId="4EA6846A"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2.3. NDAs and DAEs have enhanced processes and systems to effectively oversee the implementation, financial management, monitoring and reporting of climate programmes and projects.</w:t>
            </w:r>
          </w:p>
        </w:tc>
        <w:tc>
          <w:tcPr>
            <w:tcW w:w="2819" w:type="pct"/>
          </w:tcPr>
          <w:p w14:paraId="34E75528" w14:textId="01810C30" w:rsidR="001E2DE2" w:rsidRDefault="001E2DE2">
            <w:pPr>
              <w:rPr>
                <w:rFonts w:ascii="Cambria" w:eastAsia="Cambria" w:hAnsi="Cambria" w:cs="Cambria"/>
                <w:i/>
                <w:iCs/>
                <w:color w:val="4C94D8" w:themeColor="text2" w:themeTint="80"/>
                <w:sz w:val="20"/>
                <w:szCs w:val="20"/>
              </w:rPr>
            </w:pPr>
            <w:r w:rsidRPr="0045725E">
              <w:rPr>
                <w:rFonts w:ascii="Cambria" w:eastAsia="Cambria" w:hAnsi="Cambria" w:cs="Cambria"/>
                <w:b/>
                <w:bCs/>
                <w:i/>
                <w:iCs/>
                <w:color w:val="4C94D8" w:themeColor="text2" w:themeTint="80"/>
                <w:sz w:val="20"/>
                <w:szCs w:val="20"/>
              </w:rPr>
              <w:t>Advancing Project Management Systems</w:t>
            </w:r>
            <w:r w:rsidRPr="0045725E">
              <w:rPr>
                <w:rFonts w:ascii="Cambria" w:eastAsia="Cambria" w:hAnsi="Cambria" w:cs="Cambria"/>
                <w:i/>
                <w:iCs/>
                <w:color w:val="4C94D8" w:themeColor="text2" w:themeTint="80"/>
                <w:sz w:val="20"/>
                <w:szCs w:val="20"/>
              </w:rPr>
              <w:t>: The readiness support should include the procurement and implementation of advanced project management software tailored to the needs of climate finance projects. This software will enable the Project Preparation and Support Unit to efficiently track project progress, monitor key performance indicators, manage resources</w:t>
            </w:r>
            <w:r w:rsidR="006A2E7B">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ensure compliance with GCF reporting requirements. Alongside the installation of the software, the readiness support should include training for the relevant staff on how to effectively use the software for project tracking, reporting</w:t>
            </w:r>
            <w:r w:rsidR="006A2E7B">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adaptive management. </w:t>
            </w:r>
          </w:p>
          <w:p w14:paraId="630BFDA8" w14:textId="77777777" w:rsidR="001E2DE2" w:rsidRDefault="001E2DE2">
            <w:pPr>
              <w:rPr>
                <w:rFonts w:ascii="Cambria" w:eastAsia="Cambria" w:hAnsi="Cambria" w:cs="Cambria"/>
                <w:i/>
                <w:iCs/>
                <w:color w:val="4C94D8" w:themeColor="text2" w:themeTint="80"/>
                <w:sz w:val="20"/>
                <w:szCs w:val="20"/>
              </w:rPr>
            </w:pPr>
          </w:p>
          <w:p w14:paraId="0B3E7E56" w14:textId="4EBD36A6"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Develop and put in place systems and processes for effective oversight, financial management</w:t>
            </w:r>
            <w:r w:rsidR="006A2E7B">
              <w:rPr>
                <w:rFonts w:ascii="Cambria" w:eastAsia="Cambria" w:hAnsi="Cambria" w:cs="Cambria"/>
                <w:i/>
                <w:iCs/>
                <w:color w:val="4C94D8" w:themeColor="text2" w:themeTint="80"/>
                <w:sz w:val="20"/>
                <w:szCs w:val="20"/>
              </w:rPr>
              <w:t xml:space="preserve"> and</w:t>
            </w:r>
            <w:r w:rsidRPr="0045725E">
              <w:rPr>
                <w:rFonts w:ascii="Cambria" w:eastAsia="Cambria" w:hAnsi="Cambria" w:cs="Cambria"/>
                <w:i/>
                <w:iCs/>
                <w:color w:val="4C94D8" w:themeColor="text2" w:themeTint="80"/>
                <w:sz w:val="20"/>
                <w:szCs w:val="20"/>
              </w:rPr>
              <w:t xml:space="preserve"> reporting on climate programmes and projects within NDA and the two relevant ministries.</w:t>
            </w:r>
          </w:p>
          <w:p w14:paraId="6532C5C6" w14:textId="44D05615"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Training and development of systems for reporting on GCF-funded projects is needed for selected DAEs.</w:t>
            </w:r>
            <w:r w:rsidRPr="0045725E">
              <w:rPr>
                <w:rFonts w:ascii="Cambria" w:eastAsia="Cambria" w:hAnsi="Cambria" w:cs="Cambria"/>
                <w:i/>
                <w:iCs/>
                <w:color w:val="4C94D8" w:themeColor="text2" w:themeTint="80"/>
                <w:sz w:val="20"/>
                <w:szCs w:val="20"/>
              </w:rPr>
              <w:tab/>
            </w:r>
          </w:p>
        </w:tc>
      </w:tr>
      <w:tr w:rsidR="001E2DE2" w:rsidRPr="00160108" w14:paraId="1E8752A5" w14:textId="7852FE22" w:rsidTr="00825041">
        <w:tc>
          <w:tcPr>
            <w:tcW w:w="616" w:type="pct"/>
            <w:vMerge w:val="restart"/>
            <w:shd w:val="clear" w:color="auto" w:fill="F2F2F2" w:themeFill="background1" w:themeFillShade="F2"/>
          </w:tcPr>
          <w:p w14:paraId="38E4047C"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Objective 3: Knowledge-sharing and learning</w:t>
            </w:r>
          </w:p>
        </w:tc>
        <w:tc>
          <w:tcPr>
            <w:tcW w:w="1564" w:type="pct"/>
            <w:shd w:val="clear" w:color="auto" w:fill="F2F2F2" w:themeFill="background1" w:themeFillShade="F2"/>
          </w:tcPr>
          <w:p w14:paraId="1E8CCF55"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3.1. Developing countries, through NDAs or focal points, have made use of knowledge products to address policy gaps and integrated climate investment programming and implementation.</w:t>
            </w:r>
          </w:p>
        </w:tc>
        <w:tc>
          <w:tcPr>
            <w:tcW w:w="2819" w:type="pct"/>
          </w:tcPr>
          <w:p w14:paraId="1AFAB1E5" w14:textId="5E40A70B"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Limited access to sub-national data related to climate vulnerability in Provinces X, Y</w:t>
            </w:r>
            <w:r w:rsidR="006A2E7B">
              <w:rPr>
                <w:rFonts w:ascii="Cambria" w:eastAsia="Cambria" w:hAnsi="Cambria" w:cs="Cambria"/>
                <w:i/>
                <w:iCs/>
                <w:color w:val="4C94D8" w:themeColor="text2" w:themeTint="80"/>
                <w:sz w:val="20"/>
                <w:szCs w:val="20"/>
              </w:rPr>
              <w:t xml:space="preserve"> and Z</w:t>
            </w:r>
            <w:r w:rsidRPr="0045725E">
              <w:rPr>
                <w:rFonts w:ascii="Cambria" w:eastAsia="Cambria" w:hAnsi="Cambria" w:cs="Cambria"/>
                <w:i/>
                <w:iCs/>
                <w:color w:val="4C94D8" w:themeColor="text2" w:themeTint="80"/>
                <w:sz w:val="20"/>
                <w:szCs w:val="20"/>
              </w:rPr>
              <w:t>. Readiness is required for the development of data sets and establishing knowledge-sharing platforms between sub-national and national levels, to inform policy</w:t>
            </w:r>
            <w:r w:rsidR="001A3FDE">
              <w:rPr>
                <w:rFonts w:ascii="Cambria" w:eastAsia="Cambria" w:hAnsi="Cambria" w:cs="Cambria"/>
                <w:i/>
                <w:iCs/>
                <w:color w:val="4C94D8" w:themeColor="text2" w:themeTint="80"/>
                <w:sz w:val="20"/>
                <w:szCs w:val="20"/>
              </w:rPr>
              <w:t>making</w:t>
            </w:r>
            <w:r w:rsidRPr="0045725E">
              <w:rPr>
                <w:rFonts w:ascii="Cambria" w:eastAsia="Cambria" w:hAnsi="Cambria" w:cs="Cambria"/>
                <w:i/>
                <w:iCs/>
                <w:color w:val="4C94D8" w:themeColor="text2" w:themeTint="80"/>
                <w:sz w:val="20"/>
                <w:szCs w:val="20"/>
              </w:rPr>
              <w:t xml:space="preserve"> and climate investment.</w:t>
            </w:r>
          </w:p>
        </w:tc>
      </w:tr>
      <w:tr w:rsidR="001E2DE2" w:rsidRPr="00160108" w14:paraId="67B4B819" w14:textId="65595B88" w:rsidTr="00825041">
        <w:tc>
          <w:tcPr>
            <w:tcW w:w="616" w:type="pct"/>
            <w:vMerge/>
            <w:shd w:val="clear" w:color="auto" w:fill="F2F2F2" w:themeFill="background1" w:themeFillShade="F2"/>
          </w:tcPr>
          <w:p w14:paraId="487A3D1D" w14:textId="77777777" w:rsidR="001E2DE2" w:rsidRPr="007B1866" w:rsidRDefault="001E2DE2">
            <w:pPr>
              <w:rPr>
                <w:rFonts w:ascii="Cambria" w:eastAsia="Cambria" w:hAnsi="Cambria" w:cs="Cambria"/>
                <w:i/>
                <w:iCs/>
                <w:color w:val="808080" w:themeColor="background1" w:themeShade="80"/>
                <w:sz w:val="20"/>
                <w:szCs w:val="20"/>
              </w:rPr>
            </w:pPr>
          </w:p>
        </w:tc>
        <w:tc>
          <w:tcPr>
            <w:tcW w:w="1564" w:type="pct"/>
            <w:shd w:val="clear" w:color="auto" w:fill="F2F2F2" w:themeFill="background1" w:themeFillShade="F2"/>
          </w:tcPr>
          <w:p w14:paraId="14874BB8" w14:textId="77777777" w:rsidR="001E2DE2" w:rsidRPr="007B1866" w:rsidRDefault="001E2DE2">
            <w:pPr>
              <w:rPr>
                <w:rFonts w:ascii="Cambria" w:eastAsia="Cambria" w:hAnsi="Cambria" w:cs="Cambria"/>
                <w:i/>
                <w:iCs/>
                <w:color w:val="808080" w:themeColor="background1" w:themeShade="80"/>
                <w:sz w:val="20"/>
                <w:szCs w:val="20"/>
              </w:rPr>
            </w:pPr>
            <w:r w:rsidRPr="007B1866">
              <w:rPr>
                <w:rFonts w:ascii="Segoe UI Symbol" w:eastAsia="Cambria" w:hAnsi="Segoe UI Symbol" w:cs="Segoe UI Symbol"/>
                <w:i/>
                <w:iCs/>
                <w:color w:val="808080" w:themeColor="background1" w:themeShade="80"/>
                <w:sz w:val="20"/>
                <w:szCs w:val="20"/>
              </w:rPr>
              <w:t>☐</w:t>
            </w:r>
            <w:r w:rsidRPr="007B1866">
              <w:rPr>
                <w:rFonts w:ascii="Cambria" w:eastAsia="Cambria" w:hAnsi="Cambria" w:cs="Cambria"/>
                <w:i/>
                <w:iCs/>
                <w:color w:val="808080" w:themeColor="background1" w:themeShade="80"/>
                <w:sz w:val="20"/>
                <w:szCs w:val="20"/>
              </w:rPr>
              <w:t xml:space="preserve"> Outcome 3.2. Enhanced collaboration among developing countries on climate change issues, evidenced by transboundary and regional cooperations/South-South cooperation.</w:t>
            </w:r>
          </w:p>
        </w:tc>
        <w:tc>
          <w:tcPr>
            <w:tcW w:w="2819" w:type="pct"/>
          </w:tcPr>
          <w:p w14:paraId="5BC80918" w14:textId="00E10E7E"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Lack of established mechanisms for regional learning and limited participation in South-South cooperation initiatives.</w:t>
            </w:r>
          </w:p>
          <w:p w14:paraId="25707E94" w14:textId="28204E5E" w:rsidR="001E2DE2" w:rsidRPr="0045725E" w:rsidRDefault="001E2DE2">
            <w:pPr>
              <w:rPr>
                <w:rFonts w:ascii="Cambria" w:eastAsia="Cambria" w:hAnsi="Cambria" w:cs="Cambria"/>
                <w:i/>
                <w:iCs/>
                <w:color w:val="4C94D8" w:themeColor="text2" w:themeTint="80"/>
                <w:sz w:val="20"/>
                <w:szCs w:val="20"/>
              </w:rPr>
            </w:pPr>
            <w:r w:rsidRPr="0045725E">
              <w:rPr>
                <w:rFonts w:ascii="Cambria" w:eastAsia="Cambria" w:hAnsi="Cambria" w:cs="Cambria"/>
                <w:i/>
                <w:iCs/>
                <w:color w:val="4C94D8" w:themeColor="text2" w:themeTint="80"/>
                <w:sz w:val="20"/>
                <w:szCs w:val="20"/>
              </w:rPr>
              <w:t>Support is required for the facilitation of regional cooperation initiatives between Country X and Country Y (that has successful methodology in place), and other South-South exchanges on issues of resilience of agricultural systems and improving water management.</w:t>
            </w:r>
            <w:r w:rsidRPr="0045725E">
              <w:rPr>
                <w:rFonts w:ascii="Cambria" w:eastAsia="Cambria" w:hAnsi="Cambria" w:cs="Cambria"/>
                <w:i/>
                <w:iCs/>
                <w:color w:val="4C94D8" w:themeColor="text2" w:themeTint="80"/>
                <w:sz w:val="20"/>
                <w:szCs w:val="20"/>
              </w:rPr>
              <w:tab/>
            </w:r>
          </w:p>
        </w:tc>
      </w:tr>
    </w:tbl>
    <w:p w14:paraId="5136F21E" w14:textId="77777777" w:rsidR="008D5E52" w:rsidRDefault="008D5E52" w:rsidP="00013059">
      <w:pPr>
        <w:rPr>
          <w:rFonts w:cstheme="minorHAnsi"/>
          <w:color w:val="FF0000"/>
          <w:highlight w:val="yellow"/>
        </w:rPr>
        <w:sectPr w:rsidR="008D5E52" w:rsidSect="00972A48">
          <w:pgSz w:w="15840" w:h="12240" w:orient="landscape" w:code="1"/>
          <w:pgMar w:top="720" w:right="720" w:bottom="720" w:left="720" w:header="720" w:footer="720" w:gutter="0"/>
          <w:cols w:space="720"/>
          <w:docGrid w:linePitch="360"/>
        </w:sectPr>
      </w:pPr>
    </w:p>
    <w:p w14:paraId="491787C8" w14:textId="77777777" w:rsidR="00A27126" w:rsidRDefault="00A27126" w:rsidP="00013059">
      <w:pPr>
        <w:rPr>
          <w:rFonts w:cstheme="minorHAnsi"/>
          <w:color w:val="FF0000"/>
          <w:highlight w:val="yellow"/>
        </w:rPr>
      </w:pPr>
    </w:p>
    <w:p w14:paraId="20565018" w14:textId="7155309A" w:rsidR="00881794" w:rsidRPr="00881794" w:rsidRDefault="00881794" w:rsidP="005E5CC8">
      <w:pPr>
        <w:pStyle w:val="Heading2"/>
        <w:numPr>
          <w:ilvl w:val="0"/>
          <w:numId w:val="5"/>
        </w:numPr>
        <w:spacing w:line="278" w:lineRule="auto"/>
        <w:rPr>
          <w:rFonts w:ascii="Cambria" w:eastAsia="Cambria" w:hAnsi="Cambria" w:cs="Cambria"/>
          <w:color w:val="auto"/>
          <w:sz w:val="28"/>
          <w:szCs w:val="28"/>
        </w:rPr>
      </w:pPr>
      <w:r w:rsidRPr="002D4AB8">
        <w:rPr>
          <w:rFonts w:ascii="Cambria" w:eastAsia="Cambria" w:hAnsi="Cambria" w:cs="Cambria"/>
          <w:color w:val="auto"/>
          <w:sz w:val="28"/>
          <w:szCs w:val="28"/>
        </w:rPr>
        <w:t xml:space="preserve">Responsibilities of the Delivery Partner (if applicable) </w:t>
      </w:r>
      <w:r w:rsidR="0054015D">
        <w:rPr>
          <w:rFonts w:ascii="Cambria" w:eastAsia="Cambria" w:hAnsi="Cambria" w:cs="Cambria"/>
          <w:color w:val="auto"/>
          <w:sz w:val="28"/>
          <w:szCs w:val="28"/>
        </w:rPr>
        <w:t>(</w:t>
      </w:r>
      <w:r w:rsidR="00EA07BF">
        <w:rPr>
          <w:rFonts w:ascii="Cambria" w:eastAsia="Cambria" w:hAnsi="Cambria" w:cs="Cambria"/>
          <w:color w:val="auto"/>
          <w:sz w:val="28"/>
          <w:szCs w:val="28"/>
        </w:rPr>
        <w:t xml:space="preserve">up to </w:t>
      </w:r>
      <w:r w:rsidR="00F1299D">
        <w:rPr>
          <w:rFonts w:ascii="Cambria" w:eastAsia="Cambria" w:hAnsi="Cambria" w:cs="Cambria"/>
          <w:color w:val="auto"/>
          <w:sz w:val="28"/>
          <w:szCs w:val="28"/>
        </w:rPr>
        <w:t>two</w:t>
      </w:r>
      <w:r w:rsidR="00EA07BF">
        <w:rPr>
          <w:rFonts w:ascii="Cambria" w:eastAsia="Cambria" w:hAnsi="Cambria" w:cs="Cambria"/>
          <w:color w:val="auto"/>
          <w:sz w:val="28"/>
          <w:szCs w:val="28"/>
        </w:rPr>
        <w:t xml:space="preserve"> pages)</w:t>
      </w:r>
    </w:p>
    <w:p w14:paraId="64DBB91E" w14:textId="6C367B74" w:rsidR="009D2885" w:rsidRDefault="003521F5" w:rsidP="00690F2C">
      <w:pPr>
        <w:keepNext/>
        <w:keepLines/>
        <w:spacing w:before="120" w:after="120" w:line="278" w:lineRule="auto"/>
        <w:rPr>
          <w:rFonts w:ascii="Cambria" w:eastAsia="Cambria" w:hAnsi="Cambria" w:cs="Cambria"/>
          <w:sz w:val="22"/>
          <w:szCs w:val="22"/>
        </w:rPr>
      </w:pPr>
      <w:r>
        <w:rPr>
          <w:rFonts w:ascii="Cambria" w:eastAsia="Cambria" w:hAnsi="Cambria" w:cs="Cambria"/>
          <w:sz w:val="22"/>
          <w:szCs w:val="22"/>
        </w:rPr>
        <w:t>The current T</w:t>
      </w:r>
      <w:r w:rsidR="00221D52">
        <w:rPr>
          <w:rFonts w:ascii="Cambria" w:eastAsia="Cambria" w:hAnsi="Cambria" w:cs="Cambria"/>
          <w:sz w:val="22"/>
          <w:szCs w:val="22"/>
        </w:rPr>
        <w:t>O</w:t>
      </w:r>
      <w:r>
        <w:rPr>
          <w:rFonts w:ascii="Cambria" w:eastAsia="Cambria" w:hAnsi="Cambria" w:cs="Cambria"/>
          <w:sz w:val="22"/>
          <w:szCs w:val="22"/>
        </w:rPr>
        <w:t xml:space="preserve">R serves </w:t>
      </w:r>
      <w:r w:rsidR="00777DC3">
        <w:rPr>
          <w:rFonts w:ascii="Cambria" w:eastAsia="Cambria" w:hAnsi="Cambria" w:cs="Cambria"/>
          <w:sz w:val="22"/>
          <w:szCs w:val="22"/>
        </w:rPr>
        <w:t>for p</w:t>
      </w:r>
      <w:r w:rsidR="00973386">
        <w:rPr>
          <w:rFonts w:ascii="Cambria" w:eastAsia="Cambria" w:hAnsi="Cambria" w:cs="Cambria"/>
          <w:sz w:val="22"/>
          <w:szCs w:val="22"/>
        </w:rPr>
        <w:t xml:space="preserve">re-qualified delivery partner(s) </w:t>
      </w:r>
      <w:r>
        <w:rPr>
          <w:rFonts w:ascii="Cambria" w:eastAsia="Cambria" w:hAnsi="Cambria" w:cs="Cambria"/>
          <w:sz w:val="22"/>
          <w:szCs w:val="22"/>
        </w:rPr>
        <w:t xml:space="preserve">to undertake the following </w:t>
      </w:r>
      <w:r w:rsidR="00777DC3">
        <w:rPr>
          <w:rFonts w:ascii="Cambria" w:eastAsia="Cambria" w:hAnsi="Cambria" w:cs="Cambria"/>
          <w:sz w:val="22"/>
          <w:szCs w:val="22"/>
        </w:rPr>
        <w:t>types of support:</w:t>
      </w:r>
    </w:p>
    <w:p w14:paraId="55EDEA0E" w14:textId="012B068F" w:rsidR="00113B38" w:rsidRDefault="0045725E" w:rsidP="00522121">
      <w:pPr>
        <w:keepNext/>
        <w:keepLines/>
        <w:spacing w:before="120" w:after="120" w:line="278" w:lineRule="auto"/>
        <w:rPr>
          <w:rStyle w:val="DefaultText"/>
          <w:rFonts w:ascii="Cambria" w:eastAsia="Cambria" w:hAnsi="Cambria" w:cs="Cambria"/>
          <w:i/>
          <w:iCs/>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9D2885">
        <w:rPr>
          <w:rStyle w:val="DefaultText"/>
          <w:rFonts w:ascii="Cambria" w:eastAsia="Cambria" w:hAnsi="Cambria" w:cs="Cambria"/>
          <w:i/>
          <w:iCs/>
          <w:sz w:val="22"/>
          <w:szCs w:val="22"/>
        </w:rPr>
        <w:t>L</w:t>
      </w:r>
      <w:r w:rsidR="00777DC3" w:rsidRPr="00777DC3">
        <w:rPr>
          <w:rStyle w:val="DefaultText"/>
          <w:rFonts w:ascii="Cambria" w:eastAsia="Cambria" w:hAnsi="Cambria" w:cs="Cambria"/>
          <w:i/>
          <w:iCs/>
          <w:sz w:val="22"/>
          <w:szCs w:val="22"/>
        </w:rPr>
        <w:t xml:space="preserve">ist </w:t>
      </w:r>
      <w:r w:rsidR="00F66AFE">
        <w:rPr>
          <w:rStyle w:val="DefaultText"/>
          <w:rFonts w:ascii="Cambria" w:eastAsia="Cambria" w:hAnsi="Cambria" w:cs="Cambria"/>
          <w:i/>
          <w:iCs/>
          <w:sz w:val="22"/>
          <w:szCs w:val="22"/>
        </w:rPr>
        <w:t>tasks for</w:t>
      </w:r>
      <w:r w:rsidR="00F66AFE" w:rsidRPr="00F66AFE">
        <w:rPr>
          <w:rStyle w:val="DefaultText"/>
          <w:rFonts w:ascii="Cambria" w:eastAsia="Cambria" w:hAnsi="Cambria" w:cs="Cambria"/>
          <w:i/>
          <w:iCs/>
          <w:sz w:val="22"/>
          <w:szCs w:val="22"/>
        </w:rPr>
        <w:t xml:space="preserve"> the Delivery Partner </w:t>
      </w:r>
      <w:r w:rsidR="00F44A99">
        <w:rPr>
          <w:rStyle w:val="DefaultText"/>
          <w:rFonts w:ascii="Cambria" w:eastAsia="Cambria" w:hAnsi="Cambria" w:cs="Cambria"/>
          <w:i/>
          <w:iCs/>
          <w:sz w:val="22"/>
          <w:szCs w:val="22"/>
        </w:rPr>
        <w:t xml:space="preserve">outlining </w:t>
      </w:r>
      <w:r w:rsidR="00777DC3" w:rsidRPr="00777DC3">
        <w:rPr>
          <w:rStyle w:val="DefaultText"/>
          <w:rFonts w:ascii="Cambria" w:eastAsia="Cambria" w:hAnsi="Cambria" w:cs="Cambria"/>
          <w:i/>
          <w:iCs/>
          <w:sz w:val="22"/>
          <w:szCs w:val="22"/>
        </w:rPr>
        <w:t xml:space="preserve">all applicable </w:t>
      </w:r>
      <w:r w:rsidR="00F44A99">
        <w:rPr>
          <w:rStyle w:val="DefaultText"/>
          <w:rFonts w:ascii="Cambria" w:eastAsia="Cambria" w:hAnsi="Cambria" w:cs="Cambria"/>
          <w:i/>
          <w:iCs/>
          <w:sz w:val="22"/>
          <w:szCs w:val="22"/>
        </w:rPr>
        <w:t xml:space="preserve">types of </w:t>
      </w:r>
      <w:r w:rsidR="00777DC3" w:rsidRPr="00777DC3">
        <w:rPr>
          <w:rStyle w:val="DefaultText"/>
          <w:rFonts w:ascii="Cambria" w:eastAsia="Cambria" w:hAnsi="Cambria" w:cs="Cambria"/>
          <w:i/>
          <w:iCs/>
          <w:sz w:val="22"/>
          <w:szCs w:val="22"/>
        </w:rPr>
        <w:t>support in relation to the scope identified in the previous section</w:t>
      </w:r>
      <w:r w:rsidR="00F44A99">
        <w:rPr>
          <w:rStyle w:val="DefaultText"/>
          <w:rFonts w:ascii="Cambria" w:eastAsia="Cambria" w:hAnsi="Cambria" w:cs="Cambria"/>
          <w:i/>
          <w:iCs/>
          <w:sz w:val="22"/>
          <w:szCs w:val="22"/>
        </w:rPr>
        <w:t>, such as technical assistance, knowledge transfer, learning</w:t>
      </w:r>
      <w:r w:rsidR="0047063A">
        <w:rPr>
          <w:rStyle w:val="DefaultText"/>
          <w:rFonts w:ascii="Cambria" w:eastAsia="Cambria" w:hAnsi="Cambria" w:cs="Cambria"/>
          <w:i/>
          <w:iCs/>
          <w:sz w:val="22"/>
          <w:szCs w:val="22"/>
        </w:rPr>
        <w:t xml:space="preserve"> and knowledge management, </w:t>
      </w:r>
      <w:r w:rsidR="0047063A" w:rsidRPr="0047063A">
        <w:rPr>
          <w:rStyle w:val="DefaultText"/>
          <w:rFonts w:ascii="Cambria" w:eastAsia="Cambria" w:hAnsi="Cambria" w:cs="Cambria"/>
          <w:i/>
          <w:iCs/>
          <w:sz w:val="22"/>
          <w:szCs w:val="22"/>
        </w:rPr>
        <w:t>stakeholder engagement and coordination</w:t>
      </w:r>
      <w:r w:rsidR="00777DC3" w:rsidRPr="00777DC3">
        <w:rPr>
          <w:rStyle w:val="DefaultText"/>
          <w:rFonts w:ascii="Cambria" w:eastAsia="Cambria" w:hAnsi="Cambria" w:cs="Cambria"/>
          <w:i/>
          <w:iCs/>
          <w:sz w:val="22"/>
          <w:szCs w:val="22"/>
        </w:rPr>
        <w:t xml:space="preserve">. </w:t>
      </w:r>
    </w:p>
    <w:p w14:paraId="7300ED18" w14:textId="315ECC42" w:rsidR="00522121" w:rsidRPr="00777DC3" w:rsidRDefault="00522121" w:rsidP="00522121">
      <w:pPr>
        <w:keepNext/>
        <w:keepLines/>
        <w:spacing w:before="120" w:after="120" w:line="278" w:lineRule="auto"/>
        <w:rPr>
          <w:rStyle w:val="DefaultText"/>
          <w:rFonts w:ascii="Cambria" w:eastAsia="Cambria" w:hAnsi="Cambria" w:cs="Cambria"/>
          <w:i/>
          <w:iCs/>
          <w:sz w:val="22"/>
          <w:szCs w:val="22"/>
        </w:rPr>
      </w:pPr>
      <w:r w:rsidRPr="00777DC3">
        <w:rPr>
          <w:rStyle w:val="DefaultText"/>
          <w:rFonts w:ascii="Cambria" w:eastAsia="Cambria" w:hAnsi="Cambria" w:cs="Cambria"/>
          <w:i/>
          <w:iCs/>
          <w:sz w:val="22"/>
          <w:szCs w:val="22"/>
        </w:rPr>
        <w:t>This section applies if the T</w:t>
      </w:r>
      <w:r w:rsidR="00B05228">
        <w:rPr>
          <w:rStyle w:val="DefaultText"/>
          <w:rFonts w:ascii="Cambria" w:eastAsia="Cambria" w:hAnsi="Cambria" w:cs="Cambria"/>
          <w:i/>
          <w:iCs/>
          <w:sz w:val="22"/>
          <w:szCs w:val="22"/>
        </w:rPr>
        <w:t>O</w:t>
      </w:r>
      <w:r w:rsidRPr="00777DC3">
        <w:rPr>
          <w:rStyle w:val="DefaultText"/>
          <w:rFonts w:ascii="Cambria" w:eastAsia="Cambria" w:hAnsi="Cambria" w:cs="Cambria"/>
          <w:i/>
          <w:iCs/>
          <w:sz w:val="22"/>
          <w:szCs w:val="22"/>
        </w:rPr>
        <w:t>R is used to solicit competitive offers from pre-qualified delivery partners. If the direct access option is chosen, NDAs/focal points will develop</w:t>
      </w:r>
      <w:r w:rsidR="00755880">
        <w:rPr>
          <w:rStyle w:val="DefaultText"/>
          <w:rFonts w:ascii="Cambria" w:eastAsia="Cambria" w:hAnsi="Cambria" w:cs="Cambria"/>
          <w:i/>
          <w:iCs/>
          <w:sz w:val="22"/>
          <w:szCs w:val="22"/>
        </w:rPr>
        <w:t>/submit</w:t>
      </w:r>
      <w:r w:rsidRPr="00777DC3">
        <w:rPr>
          <w:rStyle w:val="DefaultText"/>
          <w:rFonts w:ascii="Cambria" w:eastAsia="Cambria" w:hAnsi="Cambria" w:cs="Cambria"/>
          <w:i/>
          <w:iCs/>
          <w:sz w:val="22"/>
          <w:szCs w:val="22"/>
        </w:rPr>
        <w:t xml:space="preserve"> the Direct Access Proposal</w:t>
      </w:r>
      <w:r w:rsidR="00755880">
        <w:rPr>
          <w:rStyle w:val="DefaultText"/>
          <w:rFonts w:ascii="Cambria" w:eastAsia="Cambria" w:hAnsi="Cambria" w:cs="Cambria"/>
          <w:i/>
          <w:iCs/>
          <w:sz w:val="22"/>
          <w:szCs w:val="22"/>
        </w:rPr>
        <w:t xml:space="preserve"> to the GCF Secretariat directly</w:t>
      </w:r>
      <w:r w:rsidR="0045725E">
        <w:rPr>
          <w:rStyle w:val="DefaultText"/>
          <w:rFonts w:ascii="Cambria" w:eastAsia="Cambria" w:hAnsi="Cambria" w:cs="Cambria"/>
          <w:i/>
          <w:iCs/>
          <w:sz w:val="22"/>
          <w:szCs w:val="22"/>
        </w:rPr>
        <w:t>].</w:t>
      </w:r>
    </w:p>
    <w:p w14:paraId="2A4B6796" w14:textId="0978D261" w:rsidR="00881794" w:rsidRPr="0045725E" w:rsidRDefault="00881794" w:rsidP="00690F2C">
      <w:pPr>
        <w:keepNext/>
        <w:keepLines/>
        <w:spacing w:before="120" w:after="120" w:line="278" w:lineRule="auto"/>
        <w:rPr>
          <w:rFonts w:ascii="Cambria" w:eastAsia="Cambria" w:hAnsi="Cambria" w:cs="Cambria"/>
          <w:i/>
          <w:iCs/>
          <w:color w:val="4C94D8" w:themeColor="text2" w:themeTint="80"/>
          <w:sz w:val="22"/>
          <w:szCs w:val="22"/>
        </w:rPr>
      </w:pPr>
      <w:r w:rsidRPr="0045725E">
        <w:rPr>
          <w:rStyle w:val="DefaultText"/>
          <w:rFonts w:ascii="Cambria" w:eastAsia="Cambria" w:hAnsi="Cambria" w:cs="Cambria"/>
          <w:i/>
          <w:iCs/>
          <w:color w:val="4C94D8" w:themeColor="text2" w:themeTint="80"/>
          <w:sz w:val="22"/>
          <w:szCs w:val="22"/>
        </w:rPr>
        <w:t xml:space="preserve">For example: </w:t>
      </w:r>
    </w:p>
    <w:p w14:paraId="6258CDF1" w14:textId="6AA74156" w:rsidR="00721E0A" w:rsidRPr="0045725E" w:rsidRDefault="00721E0A" w:rsidP="00721E0A">
      <w:p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Knowledge Transfer and Capacity</w:t>
      </w:r>
      <w:r w:rsidR="004C7C76">
        <w:rPr>
          <w:rFonts w:ascii="Cambria" w:eastAsia="Cambria" w:hAnsi="Cambria" w:cs="Cambria"/>
          <w:i/>
          <w:iCs/>
          <w:color w:val="4C94D8" w:themeColor="text2" w:themeTint="80"/>
          <w:sz w:val="22"/>
          <w:szCs w:val="22"/>
        </w:rPr>
        <w:t>-</w:t>
      </w:r>
      <w:r w:rsidRPr="0045725E">
        <w:rPr>
          <w:rFonts w:ascii="Cambria" w:eastAsia="Cambria" w:hAnsi="Cambria" w:cs="Cambria"/>
          <w:i/>
          <w:iCs/>
          <w:color w:val="4C94D8" w:themeColor="text2" w:themeTint="80"/>
          <w:sz w:val="22"/>
          <w:szCs w:val="22"/>
        </w:rPr>
        <w:t>Building:</w:t>
      </w:r>
    </w:p>
    <w:p w14:paraId="03E1817A" w14:textId="33A31D38" w:rsidR="00721E0A" w:rsidRPr="0045725E" w:rsidRDefault="00721E0A" w:rsidP="00B24667">
      <w:pPr>
        <w:numPr>
          <w:ilvl w:val="0"/>
          <w:numId w:val="21"/>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Training and Workshops: The delivery partner will conduct targeted training sessions and workshops to build the capacity of the Project Preparation and Support Unit in all aspects of project development, management</w:t>
      </w:r>
      <w:r w:rsidR="006A2E7B">
        <w:rPr>
          <w:rFonts w:ascii="Cambria" w:eastAsia="Cambria" w:hAnsi="Cambria" w:cs="Cambria"/>
          <w:i/>
          <w:iCs/>
          <w:color w:val="4C94D8" w:themeColor="text2" w:themeTint="80"/>
          <w:sz w:val="22"/>
          <w:szCs w:val="22"/>
        </w:rPr>
        <w:t xml:space="preserve"> and</w:t>
      </w:r>
      <w:r w:rsidRPr="0045725E">
        <w:rPr>
          <w:rFonts w:ascii="Cambria" w:eastAsia="Cambria" w:hAnsi="Cambria" w:cs="Cambria"/>
          <w:i/>
          <w:iCs/>
          <w:color w:val="4C94D8" w:themeColor="text2" w:themeTint="80"/>
          <w:sz w:val="22"/>
          <w:szCs w:val="22"/>
        </w:rPr>
        <w:t xml:space="preserve"> reporting</w:t>
      </w:r>
    </w:p>
    <w:p w14:paraId="7D30E083" w14:textId="13A4B2E1" w:rsidR="00721E0A" w:rsidRPr="0045725E" w:rsidRDefault="00721E0A" w:rsidP="00B24667">
      <w:pPr>
        <w:numPr>
          <w:ilvl w:val="0"/>
          <w:numId w:val="21"/>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Ongoing Support: The delivery partner will offer ongoing advisory support throughout the project preparation and implementation phases, ensuring that the Unit can adapt to any challenges and maintain high standards of project quality</w:t>
      </w:r>
    </w:p>
    <w:p w14:paraId="23FEDAA5" w14:textId="22EEC3D4" w:rsidR="003B6718" w:rsidRPr="0045725E" w:rsidRDefault="003B6718" w:rsidP="003B6718">
      <w:p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Technical Assistance:</w:t>
      </w:r>
    </w:p>
    <w:p w14:paraId="0316B620" w14:textId="306F2ACB" w:rsidR="003B6718" w:rsidRPr="0045725E" w:rsidRDefault="003B6718" w:rsidP="00B24667">
      <w:pPr>
        <w:numPr>
          <w:ilvl w:val="0"/>
          <w:numId w:val="15"/>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Support in Problem Identification and Solution Mapping: The delivery partner will provide technical expertise to identify specific climate risks and vulnerabilities related to the prioritised projects. This includes conducting climate impact assessments, identifying appropriate solutions</w:t>
      </w:r>
      <w:r w:rsidR="006A2E7B">
        <w:rPr>
          <w:rFonts w:ascii="Cambria" w:eastAsia="Cambria" w:hAnsi="Cambria" w:cs="Cambria"/>
          <w:i/>
          <w:iCs/>
          <w:color w:val="4C94D8" w:themeColor="text2" w:themeTint="80"/>
          <w:sz w:val="22"/>
          <w:szCs w:val="22"/>
        </w:rPr>
        <w:t xml:space="preserve"> and</w:t>
      </w:r>
      <w:r w:rsidRPr="0045725E">
        <w:rPr>
          <w:rFonts w:ascii="Cambria" w:eastAsia="Cambria" w:hAnsi="Cambria" w:cs="Cambria"/>
          <w:i/>
          <w:iCs/>
          <w:color w:val="4C94D8" w:themeColor="text2" w:themeTint="80"/>
          <w:sz w:val="22"/>
          <w:szCs w:val="22"/>
        </w:rPr>
        <w:t xml:space="preserve"> integrating innovative approaches into the project design, such as climate-resilient crop varieties and advanced irrigation technologies</w:t>
      </w:r>
    </w:p>
    <w:p w14:paraId="1955965C" w14:textId="1D3441FB" w:rsidR="003B6718" w:rsidRPr="0045725E" w:rsidRDefault="003B6718" w:rsidP="00B24667">
      <w:pPr>
        <w:numPr>
          <w:ilvl w:val="0"/>
          <w:numId w:val="15"/>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Integration of Best Practices: The delivery partner will ensure that the project designs incorporate global best practices and lessons learned from similar projects, tailored to the local context of Country X</w:t>
      </w:r>
    </w:p>
    <w:p w14:paraId="62ADF521" w14:textId="78D3F719" w:rsidR="003B6718" w:rsidRPr="0045725E" w:rsidRDefault="003B6718" w:rsidP="00B24667">
      <w:pPr>
        <w:numPr>
          <w:ilvl w:val="0"/>
          <w:numId w:val="16"/>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 xml:space="preserve">Compliance Support: The delivery partner will guide the Project Preparation and Support Unit in ensuring that </w:t>
      </w:r>
      <w:r w:rsidR="00A634F6" w:rsidRPr="0045725E">
        <w:rPr>
          <w:rFonts w:ascii="Cambria" w:eastAsia="Cambria" w:hAnsi="Cambria" w:cs="Cambria"/>
          <w:i/>
          <w:iCs/>
          <w:color w:val="4C94D8" w:themeColor="text2" w:themeTint="80"/>
          <w:sz w:val="22"/>
          <w:szCs w:val="22"/>
        </w:rPr>
        <w:t xml:space="preserve">they understand and acquire knowledge on developing </w:t>
      </w:r>
      <w:r w:rsidRPr="0045725E">
        <w:rPr>
          <w:rFonts w:ascii="Cambria" w:eastAsia="Cambria" w:hAnsi="Cambria" w:cs="Cambria"/>
          <w:i/>
          <w:iCs/>
          <w:color w:val="4C94D8" w:themeColor="text2" w:themeTint="80"/>
          <w:sz w:val="22"/>
          <w:szCs w:val="22"/>
        </w:rPr>
        <w:t xml:space="preserve">concept notes and proposals </w:t>
      </w:r>
      <w:r w:rsidR="00A634F6" w:rsidRPr="0045725E">
        <w:rPr>
          <w:rFonts w:ascii="Cambria" w:eastAsia="Cambria" w:hAnsi="Cambria" w:cs="Cambria"/>
          <w:i/>
          <w:iCs/>
          <w:color w:val="4C94D8" w:themeColor="text2" w:themeTint="80"/>
          <w:sz w:val="22"/>
          <w:szCs w:val="22"/>
        </w:rPr>
        <w:t xml:space="preserve">that </w:t>
      </w:r>
      <w:r w:rsidRPr="0045725E">
        <w:rPr>
          <w:rFonts w:ascii="Cambria" w:eastAsia="Cambria" w:hAnsi="Cambria" w:cs="Cambria"/>
          <w:i/>
          <w:iCs/>
          <w:color w:val="4C94D8" w:themeColor="text2" w:themeTint="80"/>
          <w:sz w:val="22"/>
          <w:szCs w:val="22"/>
        </w:rPr>
        <w:t>meet the GCF’s investment criteria</w:t>
      </w:r>
    </w:p>
    <w:p w14:paraId="46A1E328" w14:textId="76BB6DC5" w:rsidR="003B6718" w:rsidRDefault="003B6718" w:rsidP="00B24667">
      <w:pPr>
        <w:numPr>
          <w:ilvl w:val="0"/>
          <w:numId w:val="16"/>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Risk Assessment and Mitigation: The delivery partner will assist in conducting comprehensive risk assessments and developing mitigation strategies that align with GCF safeguards and policies, ensuring that the proposals address financial, environmental</w:t>
      </w:r>
      <w:r w:rsidR="006A2E7B">
        <w:rPr>
          <w:rFonts w:ascii="Cambria" w:eastAsia="Cambria" w:hAnsi="Cambria" w:cs="Cambria"/>
          <w:i/>
          <w:iCs/>
          <w:color w:val="4C94D8" w:themeColor="text2" w:themeTint="80"/>
          <w:sz w:val="22"/>
          <w:szCs w:val="22"/>
        </w:rPr>
        <w:t xml:space="preserve"> and</w:t>
      </w:r>
      <w:r w:rsidRPr="0045725E">
        <w:rPr>
          <w:rFonts w:ascii="Cambria" w:eastAsia="Cambria" w:hAnsi="Cambria" w:cs="Cambria"/>
          <w:i/>
          <w:iCs/>
          <w:color w:val="4C94D8" w:themeColor="text2" w:themeTint="80"/>
          <w:sz w:val="22"/>
          <w:szCs w:val="22"/>
        </w:rPr>
        <w:t xml:space="preserve"> social risks</w:t>
      </w:r>
    </w:p>
    <w:p w14:paraId="59D0AA69" w14:textId="0F6F09CB" w:rsidR="003B01D1" w:rsidRPr="0045725E" w:rsidRDefault="0085282F" w:rsidP="003B01D1">
      <w:pPr>
        <w:numPr>
          <w:ilvl w:val="0"/>
          <w:numId w:val="16"/>
        </w:numPr>
        <w:rPr>
          <w:rFonts w:ascii="Cambria" w:eastAsia="Cambria" w:hAnsi="Cambria" w:cs="Cambria"/>
          <w:i/>
          <w:iCs/>
          <w:color w:val="4C94D8" w:themeColor="text2" w:themeTint="80"/>
          <w:sz w:val="22"/>
          <w:szCs w:val="22"/>
        </w:rPr>
      </w:pPr>
      <w:r w:rsidRPr="0085282F">
        <w:rPr>
          <w:rFonts w:ascii="Cambria" w:eastAsia="Cambria" w:hAnsi="Cambria" w:cs="Cambria"/>
          <w:i/>
          <w:iCs/>
          <w:color w:val="4C94D8" w:themeColor="text2" w:themeTint="80"/>
          <w:sz w:val="22"/>
          <w:szCs w:val="22"/>
        </w:rPr>
        <w:t xml:space="preserve">Financial Structuring and Sustainability Planning </w:t>
      </w:r>
      <w:r>
        <w:rPr>
          <w:rFonts w:ascii="Cambria" w:eastAsia="Cambria" w:hAnsi="Cambria" w:cs="Cambria"/>
          <w:i/>
          <w:iCs/>
          <w:color w:val="4C94D8" w:themeColor="text2" w:themeTint="80"/>
          <w:sz w:val="22"/>
          <w:szCs w:val="22"/>
        </w:rPr>
        <w:t xml:space="preserve">- </w:t>
      </w:r>
      <w:r w:rsidR="003B01D1" w:rsidRPr="0045725E">
        <w:rPr>
          <w:rFonts w:ascii="Cambria" w:eastAsia="Cambria" w:hAnsi="Cambria" w:cs="Cambria"/>
          <w:i/>
          <w:iCs/>
          <w:color w:val="4C94D8" w:themeColor="text2" w:themeTint="80"/>
          <w:sz w:val="22"/>
          <w:szCs w:val="22"/>
        </w:rPr>
        <w:t>Cost-Benefit Analysis: The delivery partner will conduct detailed financial analysis, including cost-benefit analysis and exploring co-financing options to ensure the economic viability of the four projects</w:t>
      </w:r>
    </w:p>
    <w:p w14:paraId="35266758" w14:textId="31D76187" w:rsidR="003B01D1" w:rsidRPr="0045725E" w:rsidRDefault="003B01D1" w:rsidP="003B01D1">
      <w:pPr>
        <w:numPr>
          <w:ilvl w:val="0"/>
          <w:numId w:val="16"/>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lastRenderedPageBreak/>
        <w:t>Long-Term Sustainability Planning: The delivery partner will assist in developing strategies for the long-term financial sustainability of the projects, including the exploration of public-private partnerships (PPPs) and other recurrent funding mechanisms</w:t>
      </w:r>
    </w:p>
    <w:p w14:paraId="3F4B7952" w14:textId="2EC53509" w:rsidR="003B01D1" w:rsidRPr="0045725E" w:rsidRDefault="0085282F" w:rsidP="003B01D1">
      <w:pPr>
        <w:numPr>
          <w:ilvl w:val="0"/>
          <w:numId w:val="16"/>
        </w:numPr>
        <w:rPr>
          <w:rFonts w:ascii="Cambria" w:eastAsia="Cambria" w:hAnsi="Cambria" w:cs="Cambria"/>
          <w:i/>
          <w:iCs/>
          <w:color w:val="4C94D8" w:themeColor="text2" w:themeTint="80"/>
          <w:sz w:val="22"/>
          <w:szCs w:val="22"/>
        </w:rPr>
      </w:pPr>
      <w:r w:rsidRPr="0085282F">
        <w:rPr>
          <w:rFonts w:ascii="Cambria" w:eastAsia="Cambria" w:hAnsi="Cambria" w:cs="Cambria"/>
          <w:i/>
          <w:iCs/>
          <w:color w:val="4C94D8" w:themeColor="text2" w:themeTint="80"/>
          <w:sz w:val="22"/>
          <w:szCs w:val="22"/>
        </w:rPr>
        <w:t>Proposal Development and Documentation</w:t>
      </w:r>
      <w:r w:rsidR="003B01D1" w:rsidRPr="0045725E">
        <w:rPr>
          <w:rFonts w:ascii="Cambria" w:eastAsia="Cambria" w:hAnsi="Cambria" w:cs="Cambria"/>
          <w:i/>
          <w:iCs/>
          <w:color w:val="4C94D8" w:themeColor="text2" w:themeTint="80"/>
          <w:sz w:val="22"/>
          <w:szCs w:val="22"/>
        </w:rPr>
        <w:t>: The delivery partner will assist in preparing all necessary documentation for GCF submission, including annexes, budget justifications</w:t>
      </w:r>
      <w:r w:rsidR="006A2E7B">
        <w:rPr>
          <w:rFonts w:ascii="Cambria" w:eastAsia="Cambria" w:hAnsi="Cambria" w:cs="Cambria"/>
          <w:i/>
          <w:iCs/>
          <w:color w:val="4C94D8" w:themeColor="text2" w:themeTint="80"/>
          <w:sz w:val="22"/>
          <w:szCs w:val="22"/>
        </w:rPr>
        <w:t xml:space="preserve"> and</w:t>
      </w:r>
      <w:r w:rsidR="003B01D1" w:rsidRPr="0045725E">
        <w:rPr>
          <w:rFonts w:ascii="Cambria" w:eastAsia="Cambria" w:hAnsi="Cambria" w:cs="Cambria"/>
          <w:i/>
          <w:iCs/>
          <w:color w:val="4C94D8" w:themeColor="text2" w:themeTint="80"/>
          <w:sz w:val="22"/>
          <w:szCs w:val="22"/>
        </w:rPr>
        <w:t xml:space="preserve"> compliance with GCF’s submission requirements</w:t>
      </w:r>
    </w:p>
    <w:p w14:paraId="4B944C26" w14:textId="5CEED9CE" w:rsidR="003B6718" w:rsidRPr="0045725E" w:rsidRDefault="003B6718" w:rsidP="003B6718">
      <w:p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Stakeholder Engagement and Coordination:</w:t>
      </w:r>
    </w:p>
    <w:p w14:paraId="133A26BF" w14:textId="5E906E90" w:rsidR="003B6718" w:rsidRPr="0045725E" w:rsidRDefault="003B6718" w:rsidP="00B24667">
      <w:pPr>
        <w:numPr>
          <w:ilvl w:val="0"/>
          <w:numId w:val="17"/>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 xml:space="preserve">Facilitation of Inclusive Consultations: The delivery partner </w:t>
      </w:r>
      <w:r w:rsidR="002B5E48" w:rsidRPr="0045725E">
        <w:rPr>
          <w:rFonts w:ascii="Cambria" w:eastAsia="Cambria" w:hAnsi="Cambria" w:cs="Cambria"/>
          <w:i/>
          <w:iCs/>
          <w:color w:val="4C94D8" w:themeColor="text2" w:themeTint="80"/>
          <w:sz w:val="22"/>
          <w:szCs w:val="22"/>
        </w:rPr>
        <w:t xml:space="preserve">will work with the Project Preparation and Support Unit to </w:t>
      </w:r>
      <w:r w:rsidRPr="0045725E">
        <w:rPr>
          <w:rFonts w:ascii="Cambria" w:eastAsia="Cambria" w:hAnsi="Cambria" w:cs="Cambria"/>
          <w:i/>
          <w:iCs/>
          <w:color w:val="4C94D8" w:themeColor="text2" w:themeTint="80"/>
          <w:sz w:val="22"/>
          <w:szCs w:val="22"/>
        </w:rPr>
        <w:t>organise and facilitate stakeholder consultations, ensuring the involvement of government agencies, local communities, civil society</w:t>
      </w:r>
      <w:r w:rsidR="006A2E7B">
        <w:rPr>
          <w:rFonts w:ascii="Cambria" w:eastAsia="Cambria" w:hAnsi="Cambria" w:cs="Cambria"/>
          <w:i/>
          <w:iCs/>
          <w:color w:val="4C94D8" w:themeColor="text2" w:themeTint="80"/>
          <w:sz w:val="22"/>
          <w:szCs w:val="22"/>
        </w:rPr>
        <w:t xml:space="preserve"> and</w:t>
      </w:r>
      <w:r w:rsidRPr="0045725E">
        <w:rPr>
          <w:rFonts w:ascii="Cambria" w:eastAsia="Cambria" w:hAnsi="Cambria" w:cs="Cambria"/>
          <w:i/>
          <w:iCs/>
          <w:color w:val="4C94D8" w:themeColor="text2" w:themeTint="80"/>
          <w:sz w:val="22"/>
          <w:szCs w:val="22"/>
        </w:rPr>
        <w:t xml:space="preserve"> the private sector. This includes conducting validation workshops to refine project proposals and gather feedback from all relevant stakeholders</w:t>
      </w:r>
    </w:p>
    <w:p w14:paraId="38ED382A" w14:textId="65EE7169" w:rsidR="003B6718" w:rsidRPr="0045725E" w:rsidRDefault="003B6718" w:rsidP="00B24667">
      <w:pPr>
        <w:numPr>
          <w:ilvl w:val="0"/>
          <w:numId w:val="17"/>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Strengthening Coordination Mechanisms: The delivery partner will work with the Project Preparation and Support Unit to establish or enhance coordination mechanisms with other ministries and stakeholders, ensuring alignment with national development goals and strategies</w:t>
      </w:r>
    </w:p>
    <w:p w14:paraId="3613259F" w14:textId="7E2D21B4" w:rsidR="003B6718" w:rsidRPr="0045725E" w:rsidRDefault="003B6718" w:rsidP="003B6718">
      <w:p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Monitoring and Evaluation (M&amp;E) Framework Development:</w:t>
      </w:r>
    </w:p>
    <w:p w14:paraId="1797128A" w14:textId="41CE40FA" w:rsidR="003B6718" w:rsidRPr="0045725E" w:rsidRDefault="003B6718" w:rsidP="404BB312">
      <w:pPr>
        <w:numPr>
          <w:ilvl w:val="0"/>
          <w:numId w:val="20"/>
        </w:numPr>
        <w:rPr>
          <w:rFonts w:ascii="Cambria" w:eastAsia="Cambria" w:hAnsi="Cambria" w:cs="Cambria"/>
          <w:i/>
          <w:iCs/>
          <w:color w:val="4C94D8" w:themeColor="text2" w:themeTint="80"/>
          <w:sz w:val="22"/>
          <w:szCs w:val="22"/>
        </w:rPr>
      </w:pPr>
      <w:r w:rsidRPr="404BB312">
        <w:rPr>
          <w:rFonts w:ascii="Cambria" w:eastAsia="Cambria" w:hAnsi="Cambria" w:cs="Cambria"/>
          <w:i/>
          <w:iCs/>
          <w:color w:val="0E2740"/>
          <w:sz w:val="22"/>
          <w:szCs w:val="22"/>
        </w:rPr>
        <w:t>Development of M&amp;E Plans: The delivery partner will help develop a comprehensive M&amp;E framework to track the progress and impact of the projects. This includes defining key performance indicators (KPIs), establishing baselines</w:t>
      </w:r>
      <w:r w:rsidR="006A2E7B" w:rsidRPr="404BB312">
        <w:rPr>
          <w:rFonts w:ascii="Cambria" w:eastAsia="Cambria" w:hAnsi="Cambria" w:cs="Cambria"/>
          <w:i/>
          <w:iCs/>
          <w:color w:val="0E2740"/>
          <w:sz w:val="22"/>
          <w:szCs w:val="22"/>
        </w:rPr>
        <w:t xml:space="preserve"> and</w:t>
      </w:r>
      <w:r w:rsidRPr="404BB312">
        <w:rPr>
          <w:rFonts w:ascii="Cambria" w:eastAsia="Cambria" w:hAnsi="Cambria" w:cs="Cambria"/>
          <w:i/>
          <w:iCs/>
          <w:color w:val="0E2740"/>
          <w:sz w:val="22"/>
          <w:szCs w:val="22"/>
        </w:rPr>
        <w:t xml:space="preserve"> setting up data</w:t>
      </w:r>
      <w:r w:rsidR="004C7C76" w:rsidRPr="404BB312">
        <w:rPr>
          <w:rFonts w:ascii="Cambria" w:eastAsia="Cambria" w:hAnsi="Cambria" w:cs="Cambria"/>
          <w:i/>
          <w:iCs/>
          <w:color w:val="0E2740"/>
          <w:sz w:val="22"/>
          <w:szCs w:val="22"/>
        </w:rPr>
        <w:t>-</w:t>
      </w:r>
      <w:r w:rsidRPr="404BB312">
        <w:rPr>
          <w:rFonts w:ascii="Cambria" w:eastAsia="Cambria" w:hAnsi="Cambria" w:cs="Cambria"/>
          <w:i/>
          <w:iCs/>
          <w:color w:val="0E2740"/>
          <w:sz w:val="22"/>
          <w:szCs w:val="22"/>
        </w:rPr>
        <w:t>collection and reporting mechanisms</w:t>
      </w:r>
    </w:p>
    <w:p w14:paraId="19AF0071" w14:textId="18BA3125" w:rsidR="003B6718" w:rsidRPr="0045725E" w:rsidRDefault="003B6718" w:rsidP="00B24667">
      <w:pPr>
        <w:numPr>
          <w:ilvl w:val="0"/>
          <w:numId w:val="20"/>
        </w:numPr>
        <w:rPr>
          <w:rFonts w:ascii="Cambria" w:eastAsia="Cambria" w:hAnsi="Cambria" w:cs="Cambria"/>
          <w:i/>
          <w:iCs/>
          <w:color w:val="4C94D8" w:themeColor="text2" w:themeTint="80"/>
          <w:sz w:val="22"/>
          <w:szCs w:val="22"/>
        </w:rPr>
      </w:pPr>
      <w:r w:rsidRPr="0045725E">
        <w:rPr>
          <w:rFonts w:ascii="Cambria" w:eastAsia="Cambria" w:hAnsi="Cambria" w:cs="Cambria"/>
          <w:i/>
          <w:iCs/>
          <w:color w:val="4C94D8" w:themeColor="text2" w:themeTint="80"/>
          <w:sz w:val="22"/>
          <w:szCs w:val="22"/>
        </w:rPr>
        <w:t>Capacity</w:t>
      </w:r>
      <w:r w:rsidR="004C7C76">
        <w:rPr>
          <w:rFonts w:ascii="Cambria" w:eastAsia="Cambria" w:hAnsi="Cambria" w:cs="Cambria"/>
          <w:i/>
          <w:iCs/>
          <w:color w:val="4C94D8" w:themeColor="text2" w:themeTint="80"/>
          <w:sz w:val="22"/>
          <w:szCs w:val="22"/>
        </w:rPr>
        <w:t>-</w:t>
      </w:r>
      <w:r w:rsidRPr="0045725E">
        <w:rPr>
          <w:rFonts w:ascii="Cambria" w:eastAsia="Cambria" w:hAnsi="Cambria" w:cs="Cambria"/>
          <w:i/>
          <w:iCs/>
          <w:color w:val="4C94D8" w:themeColor="text2" w:themeTint="80"/>
          <w:sz w:val="22"/>
          <w:szCs w:val="22"/>
        </w:rPr>
        <w:t>Building for M&amp;E: The delivery partner will provide training to relevant staff on implementing the M&amp;E framework, ensuring that the Project Preparation and Support Unit has the skills and tools necessary to monitor and evaluate project outcomes effectively</w:t>
      </w:r>
    </w:p>
    <w:p w14:paraId="45A1800A" w14:textId="4CFD1A35" w:rsidR="00B46ADF" w:rsidRPr="00881794" w:rsidRDefault="00B46ADF" w:rsidP="00B24667">
      <w:pPr>
        <w:pStyle w:val="Heading2"/>
        <w:numPr>
          <w:ilvl w:val="0"/>
          <w:numId w:val="5"/>
        </w:numPr>
        <w:ind w:left="504"/>
        <w:rPr>
          <w:rFonts w:ascii="Cambria" w:eastAsia="Cambria" w:hAnsi="Cambria" w:cs="Cambria"/>
          <w:color w:val="auto"/>
          <w:sz w:val="28"/>
          <w:szCs w:val="28"/>
        </w:rPr>
      </w:pPr>
      <w:r>
        <w:rPr>
          <w:rFonts w:ascii="Cambria" w:eastAsia="Cambria" w:hAnsi="Cambria" w:cs="Cambria"/>
          <w:color w:val="auto"/>
          <w:sz w:val="28"/>
          <w:szCs w:val="28"/>
        </w:rPr>
        <w:t>Expertise</w:t>
      </w:r>
      <w:r w:rsidRPr="002D4AB8">
        <w:rPr>
          <w:rFonts w:ascii="Cambria" w:eastAsia="Cambria" w:hAnsi="Cambria" w:cs="Cambria"/>
          <w:color w:val="auto"/>
          <w:sz w:val="28"/>
          <w:szCs w:val="28"/>
        </w:rPr>
        <w:t xml:space="preserve"> of the Delivery Partner (if applicable) </w:t>
      </w:r>
      <w:r w:rsidR="00EA07BF">
        <w:rPr>
          <w:rFonts w:ascii="Cambria" w:eastAsia="Cambria" w:hAnsi="Cambria" w:cs="Cambria"/>
          <w:color w:val="auto"/>
          <w:sz w:val="28"/>
          <w:szCs w:val="28"/>
        </w:rPr>
        <w:t>(1 page)</w:t>
      </w:r>
    </w:p>
    <w:p w14:paraId="1012D6AF" w14:textId="77777777" w:rsidR="00953ADD" w:rsidRDefault="00953ADD" w:rsidP="00953ADD">
      <w:pPr>
        <w:rPr>
          <w:rFonts w:ascii="Cambria" w:eastAsia="Cambria" w:hAnsi="Cambria" w:cs="Cambria"/>
          <w:sz w:val="22"/>
          <w:szCs w:val="22"/>
        </w:rPr>
      </w:pPr>
      <w:r w:rsidRPr="00953ADD">
        <w:rPr>
          <w:rFonts w:ascii="Cambria" w:eastAsia="Cambria" w:hAnsi="Cambria" w:cs="Cambria"/>
          <w:sz w:val="22"/>
          <w:szCs w:val="22"/>
        </w:rPr>
        <w:t xml:space="preserve">The following expertise requirements are required to fulfil the current TOR: </w:t>
      </w:r>
    </w:p>
    <w:p w14:paraId="044F8962" w14:textId="44C32641" w:rsidR="000E2380" w:rsidRPr="000E2380" w:rsidRDefault="0045725E" w:rsidP="0045725E">
      <w:pPr>
        <w:rPr>
          <w:rStyle w:val="DefaultText"/>
          <w:rFonts w:ascii="Cambria" w:eastAsia="Cambria" w:hAnsi="Cambria" w:cs="Cambria"/>
          <w:i/>
          <w:iCs/>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0953ADD">
        <w:rPr>
          <w:rStyle w:val="DefaultText"/>
          <w:rFonts w:ascii="Cambria" w:eastAsia="Cambria" w:hAnsi="Cambria" w:cs="Cambria"/>
          <w:i/>
          <w:iCs/>
          <w:sz w:val="22"/>
          <w:szCs w:val="22"/>
        </w:rPr>
        <w:t>L</w:t>
      </w:r>
      <w:r w:rsidR="00953ADD" w:rsidRPr="00953ADD">
        <w:rPr>
          <w:rStyle w:val="DefaultText"/>
          <w:rFonts w:ascii="Cambria" w:eastAsia="Cambria" w:hAnsi="Cambria" w:cs="Cambria"/>
          <w:i/>
          <w:iCs/>
          <w:sz w:val="22"/>
          <w:szCs w:val="22"/>
        </w:rPr>
        <w:t xml:space="preserve">ist specific requirements. </w:t>
      </w:r>
      <w:r w:rsidR="000E2380" w:rsidRPr="000E2380">
        <w:rPr>
          <w:rStyle w:val="DefaultText"/>
          <w:rFonts w:ascii="Cambria" w:eastAsia="Cambria" w:hAnsi="Cambria" w:cs="Cambria"/>
          <w:i/>
          <w:iCs/>
          <w:sz w:val="22"/>
          <w:szCs w:val="22"/>
        </w:rPr>
        <w:t>This section applies if the T</w:t>
      </w:r>
      <w:r w:rsidR="00221D52">
        <w:rPr>
          <w:rStyle w:val="DefaultText"/>
          <w:rFonts w:ascii="Cambria" w:eastAsia="Cambria" w:hAnsi="Cambria" w:cs="Cambria"/>
          <w:i/>
          <w:iCs/>
          <w:sz w:val="22"/>
          <w:szCs w:val="22"/>
        </w:rPr>
        <w:t>O</w:t>
      </w:r>
      <w:r w:rsidR="000E2380" w:rsidRPr="000E2380">
        <w:rPr>
          <w:rStyle w:val="DefaultText"/>
          <w:rFonts w:ascii="Cambria" w:eastAsia="Cambria" w:hAnsi="Cambria" w:cs="Cambria"/>
          <w:i/>
          <w:iCs/>
          <w:sz w:val="22"/>
          <w:szCs w:val="22"/>
        </w:rPr>
        <w:t>R is used to solicit competitive offers from pre-qualified delivery partners. If the direct access option is chosen, NDAs/focal points will develop the Direct Access Proposal.</w:t>
      </w:r>
      <w:r w:rsidR="009678B2" w:rsidRPr="009678B2">
        <w:rPr>
          <w:rStyle w:val="DefaultText"/>
          <w:rFonts w:ascii="Cambria" w:eastAsia="Cambria" w:hAnsi="Cambria" w:cs="Cambria"/>
          <w:i/>
          <w:iCs/>
          <w:sz w:val="22"/>
          <w:szCs w:val="22"/>
        </w:rPr>
        <w:t xml:space="preserve"> </w:t>
      </w:r>
      <w:r w:rsidR="009678B2">
        <w:rPr>
          <w:rStyle w:val="DefaultText"/>
          <w:rFonts w:ascii="Cambria" w:eastAsia="Cambria" w:hAnsi="Cambria" w:cs="Cambria"/>
          <w:i/>
          <w:iCs/>
          <w:sz w:val="22"/>
          <w:szCs w:val="22"/>
        </w:rPr>
        <w:t>Upon request, t</w:t>
      </w:r>
      <w:r w:rsidR="009678B2" w:rsidRPr="009678B2">
        <w:rPr>
          <w:rStyle w:val="DefaultText"/>
          <w:rFonts w:ascii="Cambria" w:eastAsia="Cambria" w:hAnsi="Cambria" w:cs="Cambria"/>
          <w:i/>
          <w:iCs/>
          <w:sz w:val="22"/>
          <w:szCs w:val="22"/>
        </w:rPr>
        <w:t>he GCF Secretariat can assist with defining specific requirements</w:t>
      </w:r>
      <w:r w:rsidR="00467967">
        <w:rPr>
          <w:rStyle w:val="DefaultText"/>
          <w:rFonts w:ascii="Cambria" w:eastAsia="Cambria" w:hAnsi="Cambria" w:cs="Cambria"/>
          <w:i/>
          <w:iCs/>
          <w:sz w:val="22"/>
          <w:szCs w:val="22"/>
        </w:rPr>
        <w:t>]</w:t>
      </w:r>
      <w:r w:rsidR="009678B2">
        <w:rPr>
          <w:rStyle w:val="DefaultText"/>
          <w:rFonts w:ascii="Cambria" w:eastAsia="Cambria" w:hAnsi="Cambria" w:cs="Cambria"/>
          <w:i/>
          <w:iCs/>
          <w:sz w:val="22"/>
          <w:szCs w:val="22"/>
        </w:rPr>
        <w:t>.</w:t>
      </w:r>
    </w:p>
    <w:p w14:paraId="3B78B12E" w14:textId="362236A7" w:rsidR="00D10ADC" w:rsidRPr="00467967" w:rsidRDefault="009F4A0A" w:rsidP="002413A7">
      <w:pPr>
        <w:keepNext/>
        <w:keepLines/>
        <w:spacing w:before="120" w:after="120" w:line="278" w:lineRule="auto"/>
        <w:rPr>
          <w:rStyle w:val="DefaultText"/>
          <w:rFonts w:ascii="Cambria" w:eastAsia="Cambria" w:hAnsi="Cambria" w:cs="Cambria"/>
          <w:i/>
          <w:iCs/>
          <w:color w:val="4C94D8" w:themeColor="text2" w:themeTint="80"/>
          <w:sz w:val="22"/>
          <w:szCs w:val="22"/>
        </w:rPr>
      </w:pPr>
      <w:bookmarkStart w:id="5" w:name="_Hlk170986754"/>
      <w:bookmarkStart w:id="6" w:name="_Hlk170988159"/>
      <w:r w:rsidRPr="00467967">
        <w:rPr>
          <w:rStyle w:val="DefaultText"/>
          <w:rFonts w:ascii="Cambria" w:eastAsia="Cambria" w:hAnsi="Cambria" w:cs="Cambria"/>
          <w:i/>
          <w:iCs/>
          <w:color w:val="4C94D8" w:themeColor="text2" w:themeTint="80"/>
          <w:sz w:val="22"/>
          <w:szCs w:val="22"/>
        </w:rPr>
        <w:lastRenderedPageBreak/>
        <w:t xml:space="preserve">For example: </w:t>
      </w:r>
      <w:bookmarkEnd w:id="3"/>
      <w:bookmarkEnd w:id="4"/>
      <w:bookmarkEnd w:id="5"/>
      <w:bookmarkEnd w:id="6"/>
    </w:p>
    <w:p w14:paraId="43E3ECF0" w14:textId="39FC1C41"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Technical Expertise:</w:t>
      </w:r>
      <w:r w:rsidR="0012624A" w:rsidRPr="00467967">
        <w:rPr>
          <w:rFonts w:ascii="Cambria" w:eastAsia="Cambria" w:hAnsi="Cambria" w:cs="Cambria"/>
          <w:i/>
          <w:iCs/>
          <w:color w:val="4C94D8" w:themeColor="text2" w:themeTint="80"/>
          <w:sz w:val="22"/>
          <w:szCs w:val="22"/>
        </w:rPr>
        <w:t xml:space="preserve"> </w:t>
      </w:r>
      <w:r w:rsidRPr="00467967">
        <w:rPr>
          <w:rFonts w:ascii="Cambria" w:eastAsia="Cambria" w:hAnsi="Cambria" w:cs="Cambria"/>
          <w:i/>
          <w:iCs/>
          <w:color w:val="4C94D8" w:themeColor="text2" w:themeTint="80"/>
          <w:sz w:val="22"/>
          <w:szCs w:val="22"/>
        </w:rPr>
        <w:t>The delivery partner should possess proven expertise in climate adaptation and mitigation, particularly in areas relevant to the proposed projects, such as flood management, drought-resistant agriculture</w:t>
      </w:r>
      <w:r w:rsidR="006A2E7B">
        <w:rPr>
          <w:rFonts w:ascii="Cambria" w:eastAsia="Cambria" w:hAnsi="Cambria" w:cs="Cambria"/>
          <w:i/>
          <w:iCs/>
          <w:color w:val="4C94D8" w:themeColor="text2" w:themeTint="80"/>
          <w:sz w:val="22"/>
          <w:szCs w:val="22"/>
        </w:rPr>
        <w:t xml:space="preserve"> and</w:t>
      </w:r>
      <w:r w:rsidRPr="00467967">
        <w:rPr>
          <w:rFonts w:ascii="Cambria" w:eastAsia="Cambria" w:hAnsi="Cambria" w:cs="Cambria"/>
          <w:i/>
          <w:iCs/>
          <w:color w:val="4C94D8" w:themeColor="text2" w:themeTint="80"/>
          <w:sz w:val="22"/>
          <w:szCs w:val="22"/>
        </w:rPr>
        <w:t xml:space="preserve"> sustainable water management.</w:t>
      </w:r>
      <w:r w:rsidR="0012624A" w:rsidRPr="00467967">
        <w:rPr>
          <w:rFonts w:ascii="Cambria" w:eastAsia="Cambria" w:hAnsi="Cambria" w:cs="Cambria"/>
          <w:i/>
          <w:iCs/>
          <w:color w:val="4C94D8" w:themeColor="text2" w:themeTint="80"/>
          <w:sz w:val="22"/>
          <w:szCs w:val="22"/>
        </w:rPr>
        <w:t xml:space="preserve"> </w:t>
      </w:r>
      <w:r w:rsidRPr="00467967">
        <w:rPr>
          <w:rFonts w:ascii="Cambria" w:eastAsia="Cambria" w:hAnsi="Cambria" w:cs="Cambria"/>
          <w:i/>
          <w:iCs/>
          <w:color w:val="4C94D8" w:themeColor="text2" w:themeTint="80"/>
          <w:sz w:val="22"/>
          <w:szCs w:val="22"/>
        </w:rPr>
        <w:t>The partner must have experience in developing high-quality, bankable proposals that align with the investment criteria of the GCF and other climate finance sources</w:t>
      </w:r>
    </w:p>
    <w:p w14:paraId="55B16E3F" w14:textId="17D4ABDA"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Project Management Capability: The partner should have a demonstrated ability to manage complex, multi-stakeholder projects, ensuring timely delivery and compliance with all relevant guidelines and standards</w:t>
      </w:r>
    </w:p>
    <w:p w14:paraId="73744A70" w14:textId="54D1938D"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Capacity</w:t>
      </w:r>
      <w:r w:rsidR="004C7C76">
        <w:rPr>
          <w:rFonts w:ascii="Cambria" w:eastAsia="Cambria" w:hAnsi="Cambria" w:cs="Cambria"/>
          <w:i/>
          <w:iCs/>
          <w:color w:val="4C94D8" w:themeColor="text2" w:themeTint="80"/>
          <w:sz w:val="22"/>
          <w:szCs w:val="22"/>
        </w:rPr>
        <w:t>-</w:t>
      </w:r>
      <w:r w:rsidRPr="00467967">
        <w:rPr>
          <w:rFonts w:ascii="Cambria" w:eastAsia="Cambria" w:hAnsi="Cambria" w:cs="Cambria"/>
          <w:i/>
          <w:iCs/>
          <w:color w:val="4C94D8" w:themeColor="text2" w:themeTint="80"/>
          <w:sz w:val="22"/>
          <w:szCs w:val="22"/>
        </w:rPr>
        <w:t>Building and Knowledge Transfer: The delivery partner is expected to provide comprehensive capacity-building support to the Project Preparation and Support Unit within the Ministry of Climate Action and Sustainable Development. This includes conducting training sessions, workshops</w:t>
      </w:r>
      <w:r w:rsidR="006A2E7B">
        <w:rPr>
          <w:rFonts w:ascii="Cambria" w:eastAsia="Cambria" w:hAnsi="Cambria" w:cs="Cambria"/>
          <w:i/>
          <w:iCs/>
          <w:color w:val="4C94D8" w:themeColor="text2" w:themeTint="80"/>
          <w:sz w:val="22"/>
          <w:szCs w:val="22"/>
        </w:rPr>
        <w:t xml:space="preserve"> and</w:t>
      </w:r>
      <w:r w:rsidRPr="00467967">
        <w:rPr>
          <w:rFonts w:ascii="Cambria" w:eastAsia="Cambria" w:hAnsi="Cambria" w:cs="Cambria"/>
          <w:i/>
          <w:iCs/>
          <w:color w:val="4C94D8" w:themeColor="text2" w:themeTint="80"/>
          <w:sz w:val="22"/>
          <w:szCs w:val="22"/>
        </w:rPr>
        <w:t xml:space="preserve"> ongoing advisory support. The partner should have a strong track record in delivering effective capacity-building programmes, particularly in developing countries</w:t>
      </w:r>
    </w:p>
    <w:p w14:paraId="7E618A19" w14:textId="07165B66"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Stakeholder Engagement: The delivery partner must be skilled in building and maintaining strong relationships with all relevant stakeholders, fostering a collaborative approach to project development and implementation</w:t>
      </w:r>
    </w:p>
    <w:p w14:paraId="5CA6BCE6" w14:textId="7FBCFCFE"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Financial Structuring and Sustainability Planning: The delivery partner should have expertise in financial structuring, including cost-benefit analysis, risk assessment</w:t>
      </w:r>
      <w:r w:rsidR="006A2E7B">
        <w:rPr>
          <w:rFonts w:ascii="Cambria" w:eastAsia="Cambria" w:hAnsi="Cambria" w:cs="Cambria"/>
          <w:i/>
          <w:iCs/>
          <w:color w:val="4C94D8" w:themeColor="text2" w:themeTint="80"/>
          <w:sz w:val="22"/>
          <w:szCs w:val="22"/>
        </w:rPr>
        <w:t xml:space="preserve"> and</w:t>
      </w:r>
      <w:r w:rsidRPr="00467967">
        <w:rPr>
          <w:rFonts w:ascii="Cambria" w:eastAsia="Cambria" w:hAnsi="Cambria" w:cs="Cambria"/>
          <w:i/>
          <w:iCs/>
          <w:color w:val="4C94D8" w:themeColor="text2" w:themeTint="80"/>
          <w:sz w:val="22"/>
          <w:szCs w:val="22"/>
        </w:rPr>
        <w:t xml:space="preserve"> the development of sustainable funding models such as </w:t>
      </w:r>
      <w:r w:rsidR="003A1AFB">
        <w:rPr>
          <w:rFonts w:ascii="Cambria" w:eastAsia="Cambria" w:hAnsi="Cambria" w:cs="Cambria"/>
          <w:i/>
          <w:iCs/>
          <w:color w:val="4C94D8" w:themeColor="text2" w:themeTint="80"/>
          <w:sz w:val="22"/>
          <w:szCs w:val="22"/>
        </w:rPr>
        <w:t>PPPs</w:t>
      </w:r>
      <w:r w:rsidRPr="00467967">
        <w:rPr>
          <w:rFonts w:ascii="Cambria" w:eastAsia="Cambria" w:hAnsi="Cambria" w:cs="Cambria"/>
          <w:i/>
          <w:iCs/>
          <w:color w:val="4C94D8" w:themeColor="text2" w:themeTint="80"/>
          <w:sz w:val="22"/>
          <w:szCs w:val="22"/>
        </w:rPr>
        <w:t>. The partner must be capable of advising on long-term financial sustainability strategies, ensuring that the projects continue to deliver benefits beyond the initial funding period</w:t>
      </w:r>
    </w:p>
    <w:p w14:paraId="4F4B5DF4" w14:textId="10428B2C" w:rsidR="00A56D3D" w:rsidRPr="00467967" w:rsidRDefault="00A56D3D" w:rsidP="00B24667">
      <w:pPr>
        <w:pStyle w:val="ListParagraph"/>
        <w:keepNext/>
        <w:keepLines/>
        <w:numPr>
          <w:ilvl w:val="0"/>
          <w:numId w:val="22"/>
        </w:numPr>
        <w:spacing w:before="120" w:after="120" w:line="278" w:lineRule="auto"/>
        <w:rPr>
          <w:rFonts w:ascii="Cambria" w:eastAsia="Cambria" w:hAnsi="Cambria" w:cs="Cambria"/>
          <w:i/>
          <w:iCs/>
          <w:color w:val="4C94D8" w:themeColor="text2" w:themeTint="80"/>
          <w:sz w:val="22"/>
          <w:szCs w:val="22"/>
        </w:rPr>
      </w:pPr>
      <w:r w:rsidRPr="00467967">
        <w:rPr>
          <w:rFonts w:ascii="Cambria" w:eastAsia="Cambria" w:hAnsi="Cambria" w:cs="Cambria"/>
          <w:i/>
          <w:iCs/>
          <w:color w:val="4C94D8" w:themeColor="text2" w:themeTint="80"/>
          <w:sz w:val="22"/>
          <w:szCs w:val="22"/>
        </w:rPr>
        <w:t>Compliance with GCF and National Requirements: The delivery partner must ensure that all activities and outputs are fully compliant with GCF’s guidelines, standards</w:t>
      </w:r>
      <w:r w:rsidR="006A2E7B">
        <w:rPr>
          <w:rFonts w:ascii="Cambria" w:eastAsia="Cambria" w:hAnsi="Cambria" w:cs="Cambria"/>
          <w:i/>
          <w:iCs/>
          <w:color w:val="4C94D8" w:themeColor="text2" w:themeTint="80"/>
          <w:sz w:val="22"/>
          <w:szCs w:val="22"/>
        </w:rPr>
        <w:t xml:space="preserve"> and</w:t>
      </w:r>
      <w:r w:rsidRPr="00467967">
        <w:rPr>
          <w:rFonts w:ascii="Cambria" w:eastAsia="Cambria" w:hAnsi="Cambria" w:cs="Cambria"/>
          <w:i/>
          <w:iCs/>
          <w:color w:val="4C94D8" w:themeColor="text2" w:themeTint="80"/>
          <w:sz w:val="22"/>
          <w:szCs w:val="22"/>
        </w:rPr>
        <w:t xml:space="preserve"> safeguards, as well as with national laws and regulations. The partner should be familiar with GCF’s submission processes and requirements, providing guidance and support to ensure successful proposal submission</w:t>
      </w:r>
    </w:p>
    <w:p w14:paraId="3ABEF991" w14:textId="4E7F3204" w:rsidR="000A79AA" w:rsidRPr="000A1293" w:rsidRDefault="00A82FFF" w:rsidP="00B24667">
      <w:pPr>
        <w:pStyle w:val="Heading2"/>
        <w:numPr>
          <w:ilvl w:val="0"/>
          <w:numId w:val="5"/>
        </w:numPr>
        <w:rPr>
          <w:rFonts w:ascii="Cambria" w:eastAsia="Cambria" w:hAnsi="Cambria" w:cs="Cambria"/>
          <w:color w:val="auto"/>
          <w:sz w:val="28"/>
          <w:szCs w:val="28"/>
        </w:rPr>
      </w:pPr>
      <w:bookmarkStart w:id="7" w:name="_Toc172292635"/>
      <w:bookmarkStart w:id="8" w:name="_Toc173155532"/>
      <w:r>
        <w:rPr>
          <w:rFonts w:ascii="Cambria" w:eastAsia="Cambria" w:hAnsi="Cambria" w:cs="Cambria"/>
          <w:color w:val="auto"/>
          <w:sz w:val="28"/>
          <w:szCs w:val="28"/>
        </w:rPr>
        <w:t xml:space="preserve">Country Results Framework and </w:t>
      </w:r>
      <w:r w:rsidR="048332ED" w:rsidRPr="000A1293">
        <w:rPr>
          <w:rFonts w:ascii="Cambria" w:eastAsia="Cambria" w:hAnsi="Cambria" w:cs="Cambria"/>
          <w:color w:val="auto"/>
          <w:sz w:val="28"/>
          <w:szCs w:val="28"/>
        </w:rPr>
        <w:t>Deliverables</w:t>
      </w:r>
      <w:r w:rsidR="00D25FFD">
        <w:rPr>
          <w:rStyle w:val="FootnoteReference"/>
          <w:rFonts w:ascii="Cambria" w:eastAsia="Cambria" w:hAnsi="Cambria" w:cs="Cambria"/>
          <w:color w:val="auto"/>
          <w:sz w:val="28"/>
          <w:szCs w:val="28"/>
        </w:rPr>
        <w:footnoteReference w:id="2"/>
      </w:r>
      <w:r w:rsidR="00EA07BF">
        <w:rPr>
          <w:rFonts w:ascii="Cambria" w:eastAsia="Cambria" w:hAnsi="Cambria" w:cs="Cambria"/>
          <w:color w:val="auto"/>
          <w:sz w:val="28"/>
          <w:szCs w:val="28"/>
        </w:rPr>
        <w:t xml:space="preserve"> </w:t>
      </w:r>
    </w:p>
    <w:p w14:paraId="50ECBBDE" w14:textId="28126D25" w:rsidR="00861C0E" w:rsidRPr="008D27A3" w:rsidRDefault="00A43810" w:rsidP="00861C0E">
      <w:pPr>
        <w:rPr>
          <w:rStyle w:val="DefaultText"/>
          <w:rFonts w:ascii="Cambria" w:eastAsia="Cambria" w:hAnsi="Cambria" w:cs="Cambria"/>
          <w:i/>
          <w:iCs/>
          <w:sz w:val="22"/>
          <w:szCs w:val="22"/>
        </w:rPr>
      </w:pPr>
      <w:r w:rsidRPr="00A43810">
        <w:rPr>
          <w:rFonts w:ascii="Cambria" w:eastAsia="Cambria" w:hAnsi="Cambria" w:cs="Cambria"/>
          <w:sz w:val="22"/>
          <w:szCs w:val="22"/>
        </w:rPr>
        <w:t xml:space="preserve">This </w:t>
      </w:r>
      <w:r w:rsidR="6D0D7A87" w:rsidRPr="1CF59855">
        <w:rPr>
          <w:rFonts w:ascii="Cambria" w:eastAsia="Cambria" w:hAnsi="Cambria" w:cs="Cambria"/>
          <w:sz w:val="22"/>
          <w:szCs w:val="22"/>
        </w:rPr>
        <w:t>Country</w:t>
      </w:r>
      <w:r w:rsidR="6D0D7A87" w:rsidRPr="6E2DB473">
        <w:rPr>
          <w:rFonts w:ascii="Cambria" w:eastAsia="Cambria" w:hAnsi="Cambria" w:cs="Cambria"/>
          <w:sz w:val="22"/>
          <w:szCs w:val="22"/>
        </w:rPr>
        <w:t xml:space="preserve"> </w:t>
      </w:r>
      <w:r w:rsidR="7B4EA3F3" w:rsidRPr="6E2DB473">
        <w:rPr>
          <w:rFonts w:ascii="Cambria" w:eastAsia="Cambria" w:hAnsi="Cambria" w:cs="Cambria"/>
          <w:sz w:val="22"/>
          <w:szCs w:val="22"/>
        </w:rPr>
        <w:t>TOR</w:t>
      </w:r>
      <w:r w:rsidR="6BC35C1D" w:rsidRPr="02E8BDE9">
        <w:rPr>
          <w:rFonts w:ascii="Cambria" w:eastAsia="Cambria" w:hAnsi="Cambria" w:cs="Cambria"/>
          <w:sz w:val="22"/>
          <w:szCs w:val="22"/>
        </w:rPr>
        <w:t xml:space="preserve"> should </w:t>
      </w:r>
      <w:r w:rsidR="008858AA">
        <w:rPr>
          <w:rFonts w:ascii="Cambria" w:eastAsia="Cambria" w:hAnsi="Cambria" w:cs="Cambria"/>
          <w:sz w:val="22"/>
          <w:szCs w:val="22"/>
        </w:rPr>
        <w:t>include</w:t>
      </w:r>
      <w:r w:rsidR="00807C4D">
        <w:rPr>
          <w:rFonts w:ascii="Cambria" w:eastAsia="Cambria" w:hAnsi="Cambria" w:cs="Cambria"/>
          <w:sz w:val="22"/>
          <w:szCs w:val="22"/>
        </w:rPr>
        <w:t xml:space="preserve"> a</w:t>
      </w:r>
      <w:r w:rsidR="6BC35C1D" w:rsidRPr="02E8BDE9">
        <w:rPr>
          <w:rFonts w:ascii="Cambria" w:eastAsia="Cambria" w:hAnsi="Cambria" w:cs="Cambria"/>
          <w:sz w:val="22"/>
          <w:szCs w:val="22"/>
        </w:rPr>
        <w:t xml:space="preserve"> Country Results Framework</w:t>
      </w:r>
      <w:r w:rsidRPr="00A43810">
        <w:rPr>
          <w:rFonts w:ascii="Cambria" w:eastAsia="Cambria" w:hAnsi="Cambria" w:cs="Cambria"/>
          <w:sz w:val="22"/>
          <w:szCs w:val="22"/>
        </w:rPr>
        <w:t>, directly aligned with the</w:t>
      </w:r>
      <w:r w:rsidR="00514730">
        <w:rPr>
          <w:rFonts w:ascii="Cambria" w:eastAsia="Cambria" w:hAnsi="Cambria" w:cs="Cambria"/>
          <w:sz w:val="22"/>
          <w:szCs w:val="22"/>
        </w:rPr>
        <w:t xml:space="preserve"> three</w:t>
      </w:r>
      <w:r w:rsidRPr="00A43810">
        <w:rPr>
          <w:rFonts w:ascii="Cambria" w:eastAsia="Cambria" w:hAnsi="Cambria" w:cs="Cambria"/>
          <w:sz w:val="22"/>
          <w:szCs w:val="22"/>
        </w:rPr>
        <w:t xml:space="preserve"> objectives of the 2024-2027 </w:t>
      </w:r>
      <w:r w:rsidR="000005F7" w:rsidRPr="1CF59855">
        <w:rPr>
          <w:rFonts w:ascii="Cambria" w:eastAsia="Cambria" w:hAnsi="Cambria" w:cs="Cambria"/>
          <w:sz w:val="22"/>
          <w:szCs w:val="22"/>
        </w:rPr>
        <w:t>R</w:t>
      </w:r>
      <w:r w:rsidRPr="1CF59855">
        <w:rPr>
          <w:rFonts w:ascii="Cambria" w:eastAsia="Cambria" w:hAnsi="Cambria" w:cs="Cambria"/>
          <w:sz w:val="22"/>
          <w:szCs w:val="22"/>
        </w:rPr>
        <w:t xml:space="preserve">evised </w:t>
      </w:r>
      <w:r w:rsidR="000005F7" w:rsidRPr="1CF59855">
        <w:rPr>
          <w:rFonts w:ascii="Cambria" w:eastAsia="Cambria" w:hAnsi="Cambria" w:cs="Cambria"/>
          <w:sz w:val="22"/>
          <w:szCs w:val="22"/>
        </w:rPr>
        <w:t>R</w:t>
      </w:r>
      <w:r w:rsidRPr="1CF59855">
        <w:rPr>
          <w:rFonts w:ascii="Cambria" w:eastAsia="Cambria" w:hAnsi="Cambria" w:cs="Cambria"/>
          <w:sz w:val="22"/>
          <w:szCs w:val="22"/>
        </w:rPr>
        <w:t xml:space="preserve">eadiness </w:t>
      </w:r>
      <w:r w:rsidR="000005F7" w:rsidRPr="1CF59855">
        <w:rPr>
          <w:rFonts w:ascii="Cambria" w:eastAsia="Cambria" w:hAnsi="Cambria" w:cs="Cambria"/>
          <w:sz w:val="22"/>
          <w:szCs w:val="22"/>
        </w:rPr>
        <w:t>S</w:t>
      </w:r>
      <w:r w:rsidR="00A87B2D" w:rsidRPr="1CF59855">
        <w:rPr>
          <w:rFonts w:ascii="Cambria" w:eastAsia="Cambria" w:hAnsi="Cambria" w:cs="Cambria"/>
          <w:sz w:val="22"/>
          <w:szCs w:val="22"/>
        </w:rPr>
        <w:t>trategy</w:t>
      </w:r>
      <w:r w:rsidR="00A87B2D" w:rsidRPr="00A43810">
        <w:rPr>
          <w:rFonts w:ascii="Cambria" w:eastAsia="Cambria" w:hAnsi="Cambria" w:cs="Cambria"/>
          <w:sz w:val="22"/>
          <w:szCs w:val="22"/>
        </w:rPr>
        <w:t xml:space="preserve"> and</w:t>
      </w:r>
      <w:r w:rsidRPr="00A43810">
        <w:rPr>
          <w:rFonts w:ascii="Cambria" w:eastAsia="Cambria" w:hAnsi="Cambria" w:cs="Cambria"/>
          <w:sz w:val="22"/>
          <w:szCs w:val="22"/>
        </w:rPr>
        <w:t xml:space="preserve"> details</w:t>
      </w:r>
      <w:r w:rsidR="003A7FE9">
        <w:rPr>
          <w:rFonts w:ascii="Cambria" w:eastAsia="Cambria" w:hAnsi="Cambria" w:cs="Cambria"/>
          <w:sz w:val="22"/>
          <w:szCs w:val="22"/>
        </w:rPr>
        <w:t xml:space="preserve"> of</w:t>
      </w:r>
      <w:r w:rsidRPr="00A43810">
        <w:rPr>
          <w:rFonts w:ascii="Cambria" w:eastAsia="Cambria" w:hAnsi="Cambria" w:cs="Cambria"/>
          <w:sz w:val="22"/>
          <w:szCs w:val="22"/>
        </w:rPr>
        <w:t xml:space="preserve"> the </w:t>
      </w:r>
      <w:r w:rsidR="00EE7A78" w:rsidRPr="02E8BDE9">
        <w:rPr>
          <w:rFonts w:ascii="Cambria" w:eastAsia="Cambria" w:hAnsi="Cambria" w:cs="Cambria"/>
          <w:sz w:val="22"/>
          <w:szCs w:val="22"/>
        </w:rPr>
        <w:t xml:space="preserve">expected </w:t>
      </w:r>
      <w:r w:rsidR="009B07F0" w:rsidRPr="1CF59855">
        <w:rPr>
          <w:rFonts w:ascii="Cambria" w:eastAsia="Cambria" w:hAnsi="Cambria" w:cs="Cambria"/>
          <w:sz w:val="22"/>
          <w:szCs w:val="22"/>
        </w:rPr>
        <w:t>outcome</w:t>
      </w:r>
      <w:r w:rsidR="00B177E6" w:rsidRPr="1CF59855">
        <w:rPr>
          <w:rFonts w:ascii="Cambria" w:eastAsia="Cambria" w:hAnsi="Cambria" w:cs="Cambria"/>
          <w:sz w:val="22"/>
          <w:szCs w:val="22"/>
        </w:rPr>
        <w:t>s</w:t>
      </w:r>
      <w:r w:rsidR="009B07F0">
        <w:rPr>
          <w:rFonts w:ascii="Cambria" w:eastAsia="Cambria" w:hAnsi="Cambria" w:cs="Cambria"/>
          <w:sz w:val="22"/>
          <w:szCs w:val="22"/>
        </w:rPr>
        <w:t xml:space="preserve"> </w:t>
      </w:r>
      <w:r w:rsidR="4B24BFE1" w:rsidRPr="02E8BDE9">
        <w:rPr>
          <w:rFonts w:ascii="Cambria" w:eastAsia="Cambria" w:hAnsi="Cambria" w:cs="Cambria"/>
          <w:sz w:val="22"/>
          <w:szCs w:val="22"/>
        </w:rPr>
        <w:t>and deliverables</w:t>
      </w:r>
      <w:r w:rsidR="00807C4D">
        <w:rPr>
          <w:rFonts w:ascii="Cambria" w:eastAsia="Cambria" w:hAnsi="Cambria" w:cs="Cambria"/>
          <w:sz w:val="22"/>
          <w:szCs w:val="22"/>
        </w:rPr>
        <w:t xml:space="preserve"> </w:t>
      </w:r>
      <w:r w:rsidRPr="00A43810">
        <w:rPr>
          <w:rFonts w:ascii="Cambria" w:eastAsia="Cambria" w:hAnsi="Cambria" w:cs="Cambria"/>
          <w:sz w:val="22"/>
          <w:szCs w:val="22"/>
        </w:rPr>
        <w:t>that will be produced as part of the readiness support</w:t>
      </w:r>
      <w:r w:rsidR="4508CF45" w:rsidRPr="02E8BDE9">
        <w:rPr>
          <w:rFonts w:ascii="Cambria" w:eastAsia="Cambria" w:hAnsi="Cambria" w:cs="Cambria"/>
          <w:sz w:val="22"/>
          <w:szCs w:val="22"/>
        </w:rPr>
        <w:t>.</w:t>
      </w:r>
      <w:r w:rsidR="00EA7229">
        <w:rPr>
          <w:rFonts w:ascii="Cambria" w:eastAsia="Cambria" w:hAnsi="Cambria" w:cs="Cambria"/>
          <w:sz w:val="22"/>
          <w:szCs w:val="22"/>
        </w:rPr>
        <w:t xml:space="preserve"> </w:t>
      </w:r>
    </w:p>
    <w:p w14:paraId="2459DA40" w14:textId="55DB30E4" w:rsidR="00AA446A" w:rsidRDefault="00467967" w:rsidP="404BB312">
      <w:pPr>
        <w:rPr>
          <w:rStyle w:val="DefaultText"/>
          <w:rFonts w:ascii="Cambria" w:eastAsia="Cambria" w:hAnsi="Cambria" w:cs="Cambria"/>
          <w:i/>
          <w:iCs/>
          <w:sz w:val="22"/>
          <w:szCs w:val="22"/>
        </w:rPr>
      </w:pPr>
      <w:r w:rsidRPr="404BB312">
        <w:rPr>
          <w:rFonts w:ascii="Cambria" w:eastAsia="Cambria" w:hAnsi="Cambria" w:cs="Cambria"/>
          <w:i/>
          <w:iCs/>
          <w:color w:val="7F7F7F" w:themeColor="text1" w:themeTint="80"/>
          <w:sz w:val="22"/>
          <w:szCs w:val="22"/>
        </w:rPr>
        <w:t>[Template Guidance Note</w:t>
      </w:r>
      <w:r w:rsidRPr="404BB312">
        <w:rPr>
          <w:rFonts w:ascii="Cambria" w:hAnsi="Cambria"/>
          <w:i/>
          <w:iCs/>
          <w:color w:val="7F7F7F" w:themeColor="text1" w:themeTint="80"/>
          <w:sz w:val="22"/>
          <w:szCs w:val="22"/>
        </w:rPr>
        <w:t>:</w:t>
      </w:r>
      <w:r w:rsidR="00C1139E" w:rsidRPr="404BB312">
        <w:rPr>
          <w:rFonts w:ascii="Cambria" w:hAnsi="Cambria"/>
          <w:i/>
          <w:iCs/>
          <w:color w:val="7F7F7F" w:themeColor="text1" w:themeTint="80"/>
          <w:sz w:val="22"/>
          <w:szCs w:val="22"/>
        </w:rPr>
        <w:t xml:space="preserve"> Please </w:t>
      </w:r>
      <w:r w:rsidR="006B58AA">
        <w:rPr>
          <w:rFonts w:ascii="Cambria" w:hAnsi="Cambria"/>
          <w:i/>
          <w:iCs/>
          <w:color w:val="7F7F7F" w:themeColor="text1" w:themeTint="80"/>
          <w:sz w:val="22"/>
          <w:szCs w:val="22"/>
        </w:rPr>
        <w:t xml:space="preserve">use </w:t>
      </w:r>
      <w:r w:rsidR="006B58AA" w:rsidRPr="404BB312">
        <w:rPr>
          <w:rFonts w:ascii="Cambria" w:hAnsi="Cambria"/>
          <w:i/>
          <w:iCs/>
          <w:color w:val="7F7F7F" w:themeColor="text1" w:themeTint="80"/>
          <w:sz w:val="22"/>
          <w:szCs w:val="22"/>
        </w:rPr>
        <w:t>the</w:t>
      </w:r>
      <w:r w:rsidR="00C1139E" w:rsidRPr="404BB312">
        <w:rPr>
          <w:rFonts w:ascii="Cambria" w:hAnsi="Cambria"/>
          <w:i/>
          <w:iCs/>
          <w:color w:val="7F7F7F" w:themeColor="text1" w:themeTint="80"/>
          <w:sz w:val="22"/>
          <w:szCs w:val="22"/>
        </w:rPr>
        <w:t xml:space="preserve"> </w:t>
      </w:r>
      <w:r w:rsidR="73E6BFB1" w:rsidRPr="6E2DB473">
        <w:rPr>
          <w:rFonts w:ascii="Cambria" w:hAnsi="Cambria"/>
          <w:i/>
          <w:iCs/>
          <w:color w:val="7F7F7F" w:themeColor="text1" w:themeTint="80"/>
          <w:sz w:val="22"/>
          <w:szCs w:val="22"/>
        </w:rPr>
        <w:t xml:space="preserve">Results Framework </w:t>
      </w:r>
      <w:r w:rsidR="00C1139E" w:rsidRPr="404BB312">
        <w:rPr>
          <w:rFonts w:ascii="Cambria" w:hAnsi="Cambria"/>
          <w:i/>
          <w:iCs/>
          <w:color w:val="7F7F7F" w:themeColor="text1" w:themeTint="80"/>
          <w:sz w:val="22"/>
          <w:szCs w:val="22"/>
        </w:rPr>
        <w:t xml:space="preserve">template and attach it to this </w:t>
      </w:r>
      <w:r w:rsidR="7840D1DB" w:rsidRPr="6E2DB473">
        <w:rPr>
          <w:rFonts w:ascii="Cambria" w:hAnsi="Cambria"/>
          <w:i/>
          <w:iCs/>
          <w:color w:val="7F7F7F" w:themeColor="text1" w:themeTint="80"/>
          <w:sz w:val="22"/>
          <w:szCs w:val="22"/>
        </w:rPr>
        <w:t xml:space="preserve">Country </w:t>
      </w:r>
      <w:r w:rsidR="00C1139E" w:rsidRPr="404BB312">
        <w:rPr>
          <w:rFonts w:ascii="Cambria" w:hAnsi="Cambria"/>
          <w:i/>
          <w:iCs/>
          <w:color w:val="7F7F7F" w:themeColor="text1" w:themeTint="80"/>
          <w:sz w:val="22"/>
          <w:szCs w:val="22"/>
        </w:rPr>
        <w:t>TOR.</w:t>
      </w:r>
      <w:r w:rsidRPr="404BB312">
        <w:rPr>
          <w:rFonts w:ascii="Cambria" w:hAnsi="Cambria"/>
          <w:i/>
          <w:iCs/>
          <w:color w:val="7F7F7F" w:themeColor="text1" w:themeTint="80"/>
          <w:sz w:val="22"/>
          <w:szCs w:val="22"/>
        </w:rPr>
        <w:t xml:space="preserve"> </w:t>
      </w:r>
      <w:r w:rsidR="00C1041D">
        <w:rPr>
          <w:rFonts w:ascii="Cambria" w:hAnsi="Cambria"/>
          <w:i/>
          <w:iCs/>
          <w:color w:val="7F7F7F" w:themeColor="text1" w:themeTint="80"/>
          <w:sz w:val="22"/>
          <w:szCs w:val="22"/>
        </w:rPr>
        <w:t xml:space="preserve">PLEASE NOTE: </w:t>
      </w:r>
      <w:r w:rsidR="00D14CAF" w:rsidRPr="404BB312">
        <w:rPr>
          <w:rFonts w:ascii="Cambria" w:hAnsi="Cambria"/>
          <w:i/>
          <w:iCs/>
          <w:color w:val="7F7F7F" w:themeColor="text1" w:themeTint="80"/>
          <w:sz w:val="22"/>
          <w:szCs w:val="22"/>
        </w:rPr>
        <w:t xml:space="preserve">Each country is required to </w:t>
      </w:r>
      <w:r w:rsidR="00731965" w:rsidRPr="404BB312">
        <w:rPr>
          <w:rFonts w:ascii="Cambria" w:hAnsi="Cambria"/>
          <w:i/>
          <w:iCs/>
          <w:color w:val="7F7F7F" w:themeColor="text1" w:themeTint="80"/>
          <w:sz w:val="22"/>
          <w:szCs w:val="22"/>
        </w:rPr>
        <w:t>select</w:t>
      </w:r>
      <w:r w:rsidR="00017341" w:rsidRPr="404BB312">
        <w:rPr>
          <w:rFonts w:ascii="Cambria" w:hAnsi="Cambria"/>
          <w:i/>
          <w:iCs/>
          <w:color w:val="7F7F7F" w:themeColor="text1" w:themeTint="80"/>
          <w:sz w:val="22"/>
          <w:szCs w:val="22"/>
        </w:rPr>
        <w:t xml:space="preserve"> </w:t>
      </w:r>
      <w:r w:rsidR="00A75A43" w:rsidRPr="404BB312">
        <w:rPr>
          <w:rFonts w:ascii="Cambria" w:hAnsi="Cambria"/>
          <w:i/>
          <w:iCs/>
          <w:color w:val="7F7F7F" w:themeColor="text1" w:themeTint="80"/>
          <w:sz w:val="22"/>
          <w:szCs w:val="22"/>
        </w:rPr>
        <w:t xml:space="preserve">the </w:t>
      </w:r>
      <w:r w:rsidR="00D22FC7" w:rsidRPr="404BB312">
        <w:rPr>
          <w:rFonts w:ascii="Cambria" w:hAnsi="Cambria"/>
          <w:i/>
          <w:iCs/>
          <w:color w:val="7F7F7F" w:themeColor="text1" w:themeTint="80"/>
          <w:sz w:val="22"/>
          <w:szCs w:val="22"/>
        </w:rPr>
        <w:t>relevant</w:t>
      </w:r>
      <w:r w:rsidR="00017341" w:rsidRPr="404BB312">
        <w:rPr>
          <w:rFonts w:ascii="Cambria" w:hAnsi="Cambria"/>
          <w:i/>
          <w:iCs/>
          <w:color w:val="7F7F7F" w:themeColor="text1" w:themeTint="80"/>
          <w:sz w:val="22"/>
          <w:szCs w:val="22"/>
        </w:rPr>
        <w:t xml:space="preserve"> Outcome </w:t>
      </w:r>
      <w:r w:rsidR="00D22FC7" w:rsidRPr="404BB312">
        <w:rPr>
          <w:rFonts w:ascii="Cambria" w:hAnsi="Cambria"/>
          <w:i/>
          <w:iCs/>
          <w:color w:val="7F7F7F" w:themeColor="text1" w:themeTint="80"/>
          <w:sz w:val="22"/>
          <w:szCs w:val="22"/>
        </w:rPr>
        <w:t xml:space="preserve">Indicator, </w:t>
      </w:r>
      <w:r w:rsidR="00384E36" w:rsidRPr="404BB312">
        <w:rPr>
          <w:rFonts w:ascii="Cambria" w:hAnsi="Cambria"/>
          <w:i/>
          <w:iCs/>
          <w:color w:val="7F7F7F" w:themeColor="text1" w:themeTint="80"/>
          <w:sz w:val="22"/>
          <w:szCs w:val="22"/>
        </w:rPr>
        <w:t>establish</w:t>
      </w:r>
      <w:r w:rsidR="00D22FC7" w:rsidRPr="404BB312">
        <w:rPr>
          <w:rFonts w:ascii="Cambria" w:hAnsi="Cambria"/>
          <w:i/>
          <w:iCs/>
          <w:color w:val="7F7F7F" w:themeColor="text1" w:themeTint="80"/>
          <w:sz w:val="22"/>
          <w:szCs w:val="22"/>
        </w:rPr>
        <w:t xml:space="preserve"> </w:t>
      </w:r>
      <w:r w:rsidR="0080282E" w:rsidRPr="404BB312">
        <w:rPr>
          <w:rFonts w:ascii="Cambria" w:hAnsi="Cambria"/>
          <w:i/>
          <w:iCs/>
          <w:color w:val="7F7F7F" w:themeColor="text1" w:themeTint="80"/>
          <w:sz w:val="22"/>
          <w:szCs w:val="22"/>
        </w:rPr>
        <w:t xml:space="preserve">the </w:t>
      </w:r>
      <w:r w:rsidR="00FD2E4C" w:rsidRPr="404BB312">
        <w:rPr>
          <w:rFonts w:ascii="Cambria" w:hAnsi="Cambria"/>
          <w:i/>
          <w:iCs/>
          <w:color w:val="7F7F7F" w:themeColor="text1" w:themeTint="80"/>
          <w:sz w:val="22"/>
          <w:szCs w:val="22"/>
        </w:rPr>
        <w:t>Baseline</w:t>
      </w:r>
      <w:r w:rsidR="00384E36" w:rsidRPr="404BB312">
        <w:rPr>
          <w:rFonts w:ascii="Cambria" w:hAnsi="Cambria"/>
          <w:i/>
          <w:iCs/>
          <w:color w:val="7F7F7F" w:themeColor="text1" w:themeTint="80"/>
          <w:sz w:val="22"/>
          <w:szCs w:val="22"/>
        </w:rPr>
        <w:t xml:space="preserve"> and </w:t>
      </w:r>
      <w:r w:rsidR="00731965" w:rsidRPr="404BB312">
        <w:rPr>
          <w:rFonts w:ascii="Cambria" w:hAnsi="Cambria"/>
          <w:i/>
          <w:iCs/>
          <w:color w:val="7F7F7F" w:themeColor="text1" w:themeTint="80"/>
          <w:sz w:val="22"/>
          <w:szCs w:val="22"/>
        </w:rPr>
        <w:t>T</w:t>
      </w:r>
      <w:r w:rsidR="00017341" w:rsidRPr="404BB312">
        <w:rPr>
          <w:rFonts w:ascii="Cambria" w:hAnsi="Cambria"/>
          <w:i/>
          <w:iCs/>
          <w:color w:val="7F7F7F" w:themeColor="text1" w:themeTint="80"/>
          <w:sz w:val="22"/>
          <w:szCs w:val="22"/>
        </w:rPr>
        <w:t>arget</w:t>
      </w:r>
      <w:r w:rsidR="00384E36" w:rsidRPr="404BB312">
        <w:rPr>
          <w:rFonts w:ascii="Cambria" w:hAnsi="Cambria"/>
          <w:i/>
          <w:iCs/>
          <w:color w:val="7F7F7F" w:themeColor="text1" w:themeTint="80"/>
          <w:sz w:val="22"/>
          <w:szCs w:val="22"/>
        </w:rPr>
        <w:t>s</w:t>
      </w:r>
      <w:r w:rsidR="00E03FF5" w:rsidRPr="404BB312">
        <w:rPr>
          <w:rFonts w:ascii="Cambria" w:hAnsi="Cambria"/>
          <w:i/>
          <w:iCs/>
          <w:color w:val="7F7F7F" w:themeColor="text1" w:themeTint="80"/>
          <w:sz w:val="22"/>
          <w:szCs w:val="22"/>
        </w:rPr>
        <w:t xml:space="preserve"> </w:t>
      </w:r>
      <w:r w:rsidR="00F6248E" w:rsidRPr="404BB312">
        <w:rPr>
          <w:rFonts w:ascii="Cambria" w:hAnsi="Cambria"/>
          <w:i/>
          <w:iCs/>
          <w:color w:val="7F7F7F" w:themeColor="text1" w:themeTint="80"/>
          <w:sz w:val="22"/>
          <w:szCs w:val="22"/>
        </w:rPr>
        <w:t xml:space="preserve">in </w:t>
      </w:r>
      <w:r w:rsidR="0089043C" w:rsidRPr="404BB312">
        <w:rPr>
          <w:rFonts w:ascii="Cambria" w:hAnsi="Cambria"/>
          <w:i/>
          <w:iCs/>
          <w:color w:val="7F7F7F" w:themeColor="text1" w:themeTint="80"/>
          <w:sz w:val="22"/>
          <w:szCs w:val="22"/>
        </w:rPr>
        <w:t>alignment</w:t>
      </w:r>
      <w:r w:rsidR="00E03FF5" w:rsidRPr="404BB312">
        <w:rPr>
          <w:rFonts w:ascii="Cambria" w:hAnsi="Cambria"/>
          <w:i/>
          <w:iCs/>
          <w:color w:val="7F7F7F" w:themeColor="text1" w:themeTint="80"/>
          <w:sz w:val="22"/>
          <w:szCs w:val="22"/>
        </w:rPr>
        <w:t xml:space="preserve"> with the </w:t>
      </w:r>
      <w:r w:rsidR="00F6248E" w:rsidRPr="404BB312">
        <w:rPr>
          <w:rFonts w:ascii="Cambria" w:hAnsi="Cambria"/>
          <w:i/>
          <w:iCs/>
          <w:color w:val="7F7F7F" w:themeColor="text1" w:themeTint="80"/>
          <w:sz w:val="22"/>
          <w:szCs w:val="22"/>
        </w:rPr>
        <w:t>Revised Readiness Results Management Framework (“Revised RRMF”)</w:t>
      </w:r>
      <w:r w:rsidR="002D1B35" w:rsidRPr="404BB312">
        <w:rPr>
          <w:rFonts w:ascii="Cambria" w:hAnsi="Cambria"/>
          <w:i/>
          <w:iCs/>
          <w:color w:val="7F7F7F" w:themeColor="text1" w:themeTint="80"/>
          <w:sz w:val="22"/>
          <w:szCs w:val="22"/>
        </w:rPr>
        <w:t xml:space="preserve"> and its Indicator Reference Sheet</w:t>
      </w:r>
      <w:r w:rsidR="00FE770A" w:rsidRPr="404BB312">
        <w:rPr>
          <w:rFonts w:ascii="Cambria" w:hAnsi="Cambria"/>
          <w:i/>
          <w:iCs/>
          <w:color w:val="7F7F7F" w:themeColor="text1" w:themeTint="80"/>
          <w:sz w:val="22"/>
          <w:szCs w:val="22"/>
        </w:rPr>
        <w:t>.</w:t>
      </w:r>
      <w:r w:rsidR="003A1AC8" w:rsidRPr="404BB312">
        <w:rPr>
          <w:rFonts w:ascii="Cambria" w:hAnsi="Cambria"/>
          <w:i/>
          <w:iCs/>
          <w:color w:val="7F7F7F" w:themeColor="text1" w:themeTint="80"/>
          <w:sz w:val="22"/>
          <w:szCs w:val="22"/>
        </w:rPr>
        <w:t xml:space="preserve"> </w:t>
      </w:r>
      <w:r w:rsidRPr="404BB312">
        <w:rPr>
          <w:rStyle w:val="DefaultText"/>
          <w:rFonts w:ascii="Cambria" w:eastAsia="Cambria" w:hAnsi="Cambria" w:cs="Cambria"/>
          <w:i/>
          <w:iCs/>
          <w:sz w:val="22"/>
          <w:szCs w:val="22"/>
        </w:rPr>
        <w:t xml:space="preserve">List the expected deliverables, referencing the objectives of the 2024-2027 revised readiness strategy. </w:t>
      </w:r>
      <w:r w:rsidR="00C1139E" w:rsidRPr="404BB312">
        <w:rPr>
          <w:rStyle w:val="DefaultText"/>
          <w:rFonts w:ascii="Cambria" w:eastAsia="Cambria" w:hAnsi="Cambria" w:cs="Cambria"/>
          <w:i/>
          <w:iCs/>
          <w:sz w:val="22"/>
          <w:szCs w:val="22"/>
        </w:rPr>
        <w:t>The following table lists the indicative deliverables that could be considered</w:t>
      </w:r>
      <w:r w:rsidR="000153E4" w:rsidRPr="404BB312">
        <w:rPr>
          <w:rStyle w:val="DefaultText"/>
          <w:rFonts w:ascii="Cambria" w:eastAsia="Cambria" w:hAnsi="Cambria" w:cs="Cambria"/>
          <w:i/>
          <w:iCs/>
          <w:sz w:val="22"/>
          <w:szCs w:val="22"/>
        </w:rPr>
        <w:t xml:space="preserve"> in the framework</w:t>
      </w:r>
      <w:r w:rsidR="00C1139E" w:rsidRPr="404BB312">
        <w:rPr>
          <w:rStyle w:val="DefaultText"/>
          <w:rFonts w:ascii="Cambria" w:eastAsia="Cambria" w:hAnsi="Cambria" w:cs="Cambria"/>
          <w:i/>
          <w:iCs/>
          <w:sz w:val="22"/>
          <w:szCs w:val="22"/>
        </w:rPr>
        <w:t xml:space="preserve">. </w:t>
      </w:r>
      <w:r w:rsidR="007903C5" w:rsidRPr="404BB312">
        <w:rPr>
          <w:rStyle w:val="DefaultText"/>
          <w:rFonts w:ascii="Cambria" w:eastAsia="Cambria" w:hAnsi="Cambria" w:cs="Cambria"/>
          <w:i/>
          <w:iCs/>
          <w:sz w:val="22"/>
          <w:szCs w:val="22"/>
        </w:rPr>
        <w:t>The GCF Secretariat is available to collaborate with and advise countries in developing the framework. The NDA/focal point may also leave the choice of detailed deliverables to delivery partners, while specifying minimum requirements, timelines, and</w:t>
      </w:r>
      <w:r w:rsidR="00355655" w:rsidRPr="404BB312">
        <w:rPr>
          <w:rStyle w:val="DefaultText"/>
          <w:rFonts w:ascii="Cambria" w:eastAsia="Cambria" w:hAnsi="Cambria" w:cs="Cambria"/>
          <w:i/>
          <w:iCs/>
          <w:sz w:val="22"/>
          <w:szCs w:val="22"/>
        </w:rPr>
        <w:t>/or</w:t>
      </w:r>
      <w:r w:rsidR="007903C5" w:rsidRPr="404BB312">
        <w:rPr>
          <w:rStyle w:val="DefaultText"/>
          <w:rFonts w:ascii="Cambria" w:eastAsia="Cambria" w:hAnsi="Cambria" w:cs="Cambria"/>
          <w:i/>
          <w:iCs/>
          <w:sz w:val="22"/>
          <w:szCs w:val="22"/>
        </w:rPr>
        <w:t xml:space="preserve"> guiding principles</w:t>
      </w:r>
      <w:r w:rsidRPr="404BB312">
        <w:rPr>
          <w:rStyle w:val="DefaultText"/>
          <w:rFonts w:ascii="Cambria" w:eastAsia="Cambria" w:hAnsi="Cambria" w:cs="Cambria"/>
          <w:i/>
          <w:iCs/>
          <w:sz w:val="22"/>
          <w:szCs w:val="22"/>
        </w:rPr>
        <w:t>]</w:t>
      </w:r>
      <w:r w:rsidR="00E416BB" w:rsidRPr="404BB312">
        <w:rPr>
          <w:rStyle w:val="DefaultText"/>
          <w:rFonts w:ascii="Cambria" w:eastAsia="Cambria" w:hAnsi="Cambria" w:cs="Cambria"/>
          <w:i/>
          <w:iCs/>
          <w:sz w:val="22"/>
          <w:szCs w:val="22"/>
        </w:rPr>
        <w:t>.</w:t>
      </w:r>
      <w:r w:rsidR="00EA5E0C" w:rsidRPr="404BB312">
        <w:rPr>
          <w:rStyle w:val="DefaultText"/>
          <w:rFonts w:ascii="Cambria" w:eastAsia="Cambria" w:hAnsi="Cambria" w:cs="Cambria"/>
          <w:i/>
          <w:iCs/>
          <w:sz w:val="22"/>
          <w:szCs w:val="22"/>
        </w:rPr>
        <w:t xml:space="preserve"> </w:t>
      </w:r>
    </w:p>
    <w:p w14:paraId="255BA772" w14:textId="0B5C8E20" w:rsidR="00D10ADC" w:rsidRPr="00467967" w:rsidRDefault="048332ED" w:rsidP="007763F6">
      <w:pPr>
        <w:keepNext/>
        <w:keepLines/>
        <w:spacing w:before="120" w:after="120" w:line="278" w:lineRule="auto"/>
        <w:rPr>
          <w:rStyle w:val="DefaultText"/>
          <w:rFonts w:ascii="Cambria" w:eastAsia="Cambria" w:hAnsi="Cambria" w:cs="Cambria"/>
          <w:i/>
          <w:iCs/>
          <w:color w:val="4C94D8" w:themeColor="text2" w:themeTint="80"/>
          <w:sz w:val="22"/>
          <w:szCs w:val="22"/>
        </w:rPr>
      </w:pPr>
      <w:r w:rsidRPr="00467967">
        <w:rPr>
          <w:rStyle w:val="DefaultText"/>
          <w:rFonts w:ascii="Cambria" w:eastAsia="Cambria" w:hAnsi="Cambria" w:cs="Cambria"/>
          <w:i/>
          <w:iCs/>
          <w:color w:val="4C94D8" w:themeColor="text2" w:themeTint="80"/>
          <w:sz w:val="22"/>
          <w:szCs w:val="22"/>
        </w:rPr>
        <w:lastRenderedPageBreak/>
        <w:t>For example:</w:t>
      </w:r>
      <w:bookmarkEnd w:id="7"/>
      <w:bookmarkEnd w:id="8"/>
      <w:r w:rsidRPr="00467967">
        <w:rPr>
          <w:rStyle w:val="DefaultText"/>
          <w:rFonts w:ascii="Cambria" w:eastAsia="Cambria" w:hAnsi="Cambria" w:cs="Cambria"/>
          <w:i/>
          <w:iCs/>
          <w:color w:val="4C94D8" w:themeColor="text2" w:themeTint="80"/>
          <w:sz w:val="22"/>
          <w:szCs w:val="22"/>
        </w:rPr>
        <w:t xml:space="preserve"> </w:t>
      </w:r>
    </w:p>
    <w:tbl>
      <w:tblPr>
        <w:tblStyle w:val="ListTable3-Accent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7550"/>
      </w:tblGrid>
      <w:tr w:rsidR="7FE4D6E7" w:rsidRPr="00015B9C" w14:paraId="63BDE47A" w14:textId="77777777" w:rsidTr="00CB7D89">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810" w:type="dxa"/>
            <w:shd w:val="clear" w:color="auto" w:fill="E8E8E8" w:themeFill="background2"/>
            <w:tcMar>
              <w:left w:w="105" w:type="dxa"/>
              <w:right w:w="105" w:type="dxa"/>
            </w:tcMar>
          </w:tcPr>
          <w:p w14:paraId="55E19004" w14:textId="64681369" w:rsidR="7FE4D6E7" w:rsidRPr="00015B9C" w:rsidRDefault="7FE4D6E7" w:rsidP="03462BE8">
            <w:pPr>
              <w:spacing w:after="120" w:line="259" w:lineRule="auto"/>
              <w:jc w:val="center"/>
              <w:rPr>
                <w:rFonts w:ascii="Cambria" w:eastAsia="Cambria" w:hAnsi="Cambria" w:cs="Cambria"/>
                <w:b w:val="0"/>
                <w:bCs w:val="0"/>
                <w:i/>
                <w:iCs/>
                <w:color w:val="404040" w:themeColor="text1" w:themeTint="BF"/>
                <w:sz w:val="20"/>
                <w:szCs w:val="20"/>
              </w:rPr>
            </w:pPr>
            <w:r w:rsidRPr="00015B9C">
              <w:rPr>
                <w:rStyle w:val="normaltextrun"/>
                <w:rFonts w:ascii="Cambria" w:eastAsia="Cambria" w:hAnsi="Cambria" w:cs="Cambria"/>
                <w:b w:val="0"/>
                <w:bCs w:val="0"/>
                <w:i/>
                <w:iCs/>
                <w:color w:val="404040" w:themeColor="text1" w:themeTint="BF"/>
                <w:sz w:val="20"/>
                <w:szCs w:val="20"/>
              </w:rPr>
              <w:t xml:space="preserve">Readiness Objective </w:t>
            </w:r>
          </w:p>
        </w:tc>
        <w:tc>
          <w:tcPr>
            <w:tcW w:w="7550" w:type="dxa"/>
            <w:shd w:val="clear" w:color="auto" w:fill="E8E8E8" w:themeFill="background2"/>
            <w:tcMar>
              <w:left w:w="105" w:type="dxa"/>
              <w:right w:w="105" w:type="dxa"/>
            </w:tcMar>
          </w:tcPr>
          <w:p w14:paraId="66868A19" w14:textId="07BD8408" w:rsidR="7FE4D6E7" w:rsidRPr="00015B9C" w:rsidRDefault="7FE4D6E7" w:rsidP="03462BE8">
            <w:pPr>
              <w:spacing w:after="120" w:line="259" w:lineRule="auto"/>
              <w:jc w:val="center"/>
              <w:cnfStyle w:val="100000000000" w:firstRow="1" w:lastRow="0" w:firstColumn="0" w:lastColumn="0" w:oddVBand="0" w:evenVBand="0" w:oddHBand="0" w:evenHBand="0" w:firstRowFirstColumn="0" w:firstRowLastColumn="0" w:lastRowFirstColumn="0" w:lastRowLastColumn="0"/>
              <w:rPr>
                <w:rFonts w:ascii="Cambria" w:eastAsia="Cambria" w:hAnsi="Cambria" w:cs="Cambria"/>
                <w:b w:val="0"/>
                <w:bCs w:val="0"/>
                <w:i/>
                <w:iCs/>
                <w:color w:val="404040" w:themeColor="text1" w:themeTint="BF"/>
                <w:sz w:val="20"/>
                <w:szCs w:val="20"/>
              </w:rPr>
            </w:pPr>
            <w:r w:rsidRPr="00015B9C">
              <w:rPr>
                <w:rStyle w:val="normaltextrun"/>
                <w:rFonts w:ascii="Cambria" w:eastAsia="Cambria" w:hAnsi="Cambria" w:cs="Cambria"/>
                <w:b w:val="0"/>
                <w:bCs w:val="0"/>
                <w:i/>
                <w:iCs/>
                <w:color w:val="404040" w:themeColor="text1" w:themeTint="BF"/>
                <w:sz w:val="20"/>
                <w:szCs w:val="20"/>
              </w:rPr>
              <w:t xml:space="preserve">Deliverables </w:t>
            </w:r>
          </w:p>
        </w:tc>
      </w:tr>
      <w:tr w:rsidR="7FE4D6E7" w:rsidRPr="00015B9C" w14:paraId="52EE40AE" w14:textId="77777777" w:rsidTr="00CB7D8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0" w:type="dxa"/>
            <w:tcMar>
              <w:left w:w="105" w:type="dxa"/>
              <w:right w:w="105" w:type="dxa"/>
            </w:tcMar>
          </w:tcPr>
          <w:p w14:paraId="39CFD174" w14:textId="7259EF72" w:rsidR="7FE4D6E7" w:rsidRPr="00015B9C" w:rsidRDefault="7FE4D6E7" w:rsidP="7FE4D6E7">
            <w:pPr>
              <w:spacing w:after="120" w:line="259" w:lineRule="auto"/>
              <w:rPr>
                <w:rFonts w:ascii="Cambria" w:eastAsia="Cambria" w:hAnsi="Cambria" w:cs="Cambria"/>
                <w:b w:val="0"/>
                <w:bCs w:val="0"/>
                <w:i/>
                <w:iCs/>
                <w:color w:val="7F7F7F" w:themeColor="text1" w:themeTint="80"/>
                <w:sz w:val="20"/>
                <w:szCs w:val="20"/>
              </w:rPr>
            </w:pPr>
            <w:r w:rsidRPr="00015B9C">
              <w:rPr>
                <w:rFonts w:ascii="Cambria" w:eastAsia="Cambria" w:hAnsi="Cambria" w:cs="Cambria"/>
                <w:b w:val="0"/>
                <w:bCs w:val="0"/>
                <w:i/>
                <w:iCs/>
                <w:color w:val="7F7F7F" w:themeColor="text1" w:themeTint="80"/>
                <w:sz w:val="20"/>
                <w:szCs w:val="20"/>
              </w:rPr>
              <w:t>Objective 2</w:t>
            </w:r>
            <w:r w:rsidR="05096B6F" w:rsidRPr="00015B9C">
              <w:rPr>
                <w:rFonts w:ascii="Cambria" w:eastAsia="Cambria" w:hAnsi="Cambria" w:cs="Cambria"/>
                <w:b w:val="0"/>
                <w:bCs w:val="0"/>
                <w:i/>
                <w:iCs/>
                <w:color w:val="7F7F7F" w:themeColor="text1" w:themeTint="80"/>
                <w:sz w:val="20"/>
                <w:szCs w:val="20"/>
              </w:rPr>
              <w:t>:</w:t>
            </w:r>
            <w:r w:rsidRPr="00015B9C">
              <w:rPr>
                <w:rFonts w:ascii="Cambria" w:eastAsia="Cambria" w:hAnsi="Cambria" w:cs="Cambria"/>
                <w:b w:val="0"/>
                <w:bCs w:val="0"/>
                <w:i/>
                <w:iCs/>
                <w:color w:val="7F7F7F" w:themeColor="text1" w:themeTint="80"/>
                <w:sz w:val="20"/>
                <w:szCs w:val="20"/>
              </w:rPr>
              <w:t xml:space="preserve"> Paradigm-shifting pipeline development and implementation </w:t>
            </w:r>
          </w:p>
        </w:tc>
        <w:tc>
          <w:tcPr>
            <w:tcW w:w="7550" w:type="dxa"/>
            <w:tcMar>
              <w:left w:w="105" w:type="dxa"/>
              <w:right w:w="105" w:type="dxa"/>
            </w:tcMar>
          </w:tcPr>
          <w:p w14:paraId="78B7DB05" w14:textId="0C39A8B5"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Project Design and Proposal Development:</w:t>
            </w:r>
          </w:p>
          <w:p w14:paraId="405A5251" w14:textId="6E43063B" w:rsidR="00015B9C" w:rsidRPr="00467967" w:rsidRDefault="00015B9C" w:rsidP="00015B9C">
            <w:pPr>
              <w:numPr>
                <w:ilvl w:val="0"/>
                <w:numId w:val="23"/>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Deliverable 1: Detailed Concept Notes for Four Climate Adaptation Projects</w:t>
            </w:r>
          </w:p>
          <w:p w14:paraId="6414BEDF" w14:textId="63E1C3DD" w:rsidR="00015B9C" w:rsidRPr="00467967" w:rsidRDefault="00015B9C" w:rsidP="00015B9C">
            <w:pPr>
              <w:numPr>
                <w:ilvl w:val="1"/>
                <w:numId w:val="23"/>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Fully developed concept notes for the four prioritized projects, focusing on flood management and drought-resistant agriculture. Each concept note should include problem identification, solution mapping, integration of innovative approaches</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alignment with GCF investment criteria</w:t>
            </w:r>
          </w:p>
          <w:p w14:paraId="0AEB5BDD" w14:textId="1285332A" w:rsidR="00015B9C" w:rsidRPr="00467967" w:rsidRDefault="00015B9C" w:rsidP="00015B9C">
            <w:pPr>
              <w:numPr>
                <w:ilvl w:val="0"/>
                <w:numId w:val="23"/>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Deliverable 2: Workshop Reports</w:t>
            </w:r>
          </w:p>
          <w:p w14:paraId="022FE184" w14:textId="6723EDEB" w:rsidR="00015B9C" w:rsidRPr="00467967" w:rsidRDefault="00015B9C" w:rsidP="00015B9C">
            <w:pPr>
              <w:pStyle w:val="ListParagraph"/>
              <w:numPr>
                <w:ilvl w:val="1"/>
                <w:numId w:val="23"/>
              </w:numPr>
              <w:spacing w:after="160"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Workshops on preparing investment-grade project ideas, CNs and </w:t>
            </w:r>
            <w:r w:rsidR="003A1AFB">
              <w:rPr>
                <w:rFonts w:ascii="Cambria" w:eastAsia="Cambria" w:hAnsi="Cambria" w:cs="Cambria"/>
                <w:i/>
                <w:iCs/>
                <w:color w:val="4C94D8" w:themeColor="text2" w:themeTint="80"/>
                <w:sz w:val="20"/>
                <w:szCs w:val="20"/>
              </w:rPr>
              <w:t>Funding Proposals (</w:t>
            </w:r>
            <w:r w:rsidRPr="00467967">
              <w:rPr>
                <w:rFonts w:ascii="Cambria" w:eastAsia="Cambria" w:hAnsi="Cambria" w:cs="Cambria"/>
                <w:i/>
                <w:iCs/>
                <w:color w:val="4C94D8" w:themeColor="text2" w:themeTint="80"/>
                <w:sz w:val="20"/>
                <w:szCs w:val="20"/>
              </w:rPr>
              <w:t>FPs</w:t>
            </w:r>
            <w:r w:rsidR="003A1AFB">
              <w:rPr>
                <w:rFonts w:ascii="Cambria" w:eastAsia="Cambria" w:hAnsi="Cambria" w:cs="Cambria"/>
                <w:i/>
                <w:iCs/>
                <w:color w:val="4C94D8" w:themeColor="text2" w:themeTint="80"/>
                <w:sz w:val="20"/>
                <w:szCs w:val="20"/>
              </w:rPr>
              <w:t>)</w:t>
            </w:r>
            <w:r w:rsidRPr="00467967">
              <w:rPr>
                <w:rFonts w:ascii="Cambria" w:eastAsia="Cambria" w:hAnsi="Cambria" w:cs="Cambria"/>
                <w:i/>
                <w:iCs/>
                <w:color w:val="4C94D8" w:themeColor="text2" w:themeTint="80"/>
                <w:sz w:val="20"/>
                <w:szCs w:val="20"/>
              </w:rPr>
              <w:t>: 4-5 workshops on preparing investment-grade project ideas, CNs and FPs</w:t>
            </w:r>
            <w:r w:rsidR="006A2E7B">
              <w:rPr>
                <w:rFonts w:ascii="Cambria" w:eastAsia="Cambria" w:hAnsi="Cambria" w:cs="Cambria"/>
                <w:i/>
                <w:iCs/>
                <w:color w:val="4C94D8" w:themeColor="text2" w:themeTint="80"/>
                <w:sz w:val="20"/>
                <w:szCs w:val="20"/>
              </w:rPr>
              <w:t xml:space="preserve"> and/or</w:t>
            </w:r>
            <w:r w:rsidRPr="00467967">
              <w:rPr>
                <w:rFonts w:ascii="Cambria" w:eastAsia="Cambria" w:hAnsi="Cambria" w:cs="Cambria"/>
                <w:i/>
                <w:iCs/>
                <w:color w:val="4C94D8" w:themeColor="text2" w:themeTint="80"/>
                <w:sz w:val="20"/>
                <w:szCs w:val="20"/>
              </w:rPr>
              <w:t xml:space="preserve"> a portfolio of investment-grade project ideas, CNs and FPs developed by DAEs post-workshop, accompanied by an evaluator’s summary indicating alignment with investment criteria</w:t>
            </w:r>
          </w:p>
          <w:p w14:paraId="01EB2939" w14:textId="6AFB2F52"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Capacity</w:t>
            </w:r>
            <w:r w:rsidR="004C7C76">
              <w:rPr>
                <w:rFonts w:ascii="Cambria" w:eastAsia="Cambria" w:hAnsi="Cambria" w:cs="Cambria"/>
                <w:i/>
                <w:iCs/>
                <w:color w:val="4C94D8" w:themeColor="text2" w:themeTint="80"/>
                <w:sz w:val="20"/>
                <w:szCs w:val="20"/>
              </w:rPr>
              <w:t>-</w:t>
            </w:r>
            <w:r w:rsidRPr="00467967">
              <w:rPr>
                <w:rFonts w:ascii="Cambria" w:eastAsia="Cambria" w:hAnsi="Cambria" w:cs="Cambria"/>
                <w:i/>
                <w:iCs/>
                <w:color w:val="4C94D8" w:themeColor="text2" w:themeTint="80"/>
                <w:sz w:val="20"/>
                <w:szCs w:val="20"/>
              </w:rPr>
              <w:t>Building and Knowledge Transfer:</w:t>
            </w:r>
          </w:p>
          <w:p w14:paraId="35991FE4" w14:textId="659D3E88" w:rsidR="00015B9C" w:rsidRPr="00467967" w:rsidRDefault="00015B9C" w:rsidP="00015B9C">
            <w:pPr>
              <w:numPr>
                <w:ilvl w:val="0"/>
                <w:numId w:val="24"/>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3</w:t>
            </w:r>
            <w:r w:rsidRPr="00467967">
              <w:rPr>
                <w:rFonts w:ascii="Cambria" w:eastAsia="Cambria" w:hAnsi="Cambria" w:cs="Cambria"/>
                <w:i/>
                <w:iCs/>
                <w:color w:val="4C94D8" w:themeColor="text2" w:themeTint="80"/>
                <w:sz w:val="20"/>
                <w:szCs w:val="20"/>
              </w:rPr>
              <w:t>: Comprehensive Training Programme for the Project Preparation and Support Unit</w:t>
            </w:r>
          </w:p>
          <w:p w14:paraId="4E69306F" w14:textId="686B3B24" w:rsidR="00015B9C" w:rsidRPr="00467967" w:rsidRDefault="00015B9C" w:rsidP="00015B9C">
            <w:pPr>
              <w:numPr>
                <w:ilvl w:val="1"/>
                <w:numId w:val="24"/>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A series of workshops and training sessions focused on enhancing the technical and managerial capacity of the Unit, including proposal writing, project management, financial structuring</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stakeholder engagement</w:t>
            </w:r>
          </w:p>
          <w:p w14:paraId="3473F6E1" w14:textId="4BC7DA47" w:rsidR="00015B9C" w:rsidRPr="00467967" w:rsidRDefault="00015B9C" w:rsidP="00015B9C">
            <w:pPr>
              <w:numPr>
                <w:ilvl w:val="0"/>
                <w:numId w:val="24"/>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4</w:t>
            </w:r>
            <w:r w:rsidRPr="00467967">
              <w:rPr>
                <w:rFonts w:ascii="Cambria" w:eastAsia="Cambria" w:hAnsi="Cambria" w:cs="Cambria"/>
                <w:i/>
                <w:iCs/>
                <w:color w:val="4C94D8" w:themeColor="text2" w:themeTint="80"/>
                <w:sz w:val="20"/>
                <w:szCs w:val="20"/>
              </w:rPr>
              <w:t>: Knowledge Transfer Reports</w:t>
            </w:r>
          </w:p>
          <w:p w14:paraId="5FD2E66F" w14:textId="74C8CE0F" w:rsidR="00015B9C" w:rsidRPr="00467967" w:rsidRDefault="00015B9C" w:rsidP="00015B9C">
            <w:pPr>
              <w:numPr>
                <w:ilvl w:val="1"/>
                <w:numId w:val="24"/>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Detailed reports documenting the training sessions and workshops conducted, including participant feedback, learning outcomes</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recommendations for further capacity</w:t>
            </w:r>
            <w:r w:rsidR="004C7C76">
              <w:rPr>
                <w:rFonts w:ascii="Cambria" w:eastAsia="Cambria" w:hAnsi="Cambria" w:cs="Cambria"/>
                <w:i/>
                <w:iCs/>
                <w:color w:val="4C94D8" w:themeColor="text2" w:themeTint="80"/>
                <w:sz w:val="20"/>
                <w:szCs w:val="20"/>
              </w:rPr>
              <w:t>-</w:t>
            </w:r>
            <w:r w:rsidRPr="00467967">
              <w:rPr>
                <w:rFonts w:ascii="Cambria" w:eastAsia="Cambria" w:hAnsi="Cambria" w:cs="Cambria"/>
                <w:i/>
                <w:iCs/>
                <w:color w:val="4C94D8" w:themeColor="text2" w:themeTint="80"/>
                <w:sz w:val="20"/>
                <w:szCs w:val="20"/>
              </w:rPr>
              <w:t>building</w:t>
            </w:r>
          </w:p>
          <w:p w14:paraId="38DF2237" w14:textId="61224750"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Stakeholder Engagement and Coordination:</w:t>
            </w:r>
          </w:p>
          <w:p w14:paraId="6330756A" w14:textId="7B04D178" w:rsidR="00015B9C" w:rsidRPr="00467967" w:rsidRDefault="00015B9C" w:rsidP="00015B9C">
            <w:pPr>
              <w:numPr>
                <w:ilvl w:val="0"/>
                <w:numId w:val="25"/>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5</w:t>
            </w:r>
            <w:r w:rsidRPr="00467967">
              <w:rPr>
                <w:rFonts w:ascii="Cambria" w:eastAsia="Cambria" w:hAnsi="Cambria" w:cs="Cambria"/>
                <w:i/>
                <w:iCs/>
                <w:color w:val="4C94D8" w:themeColor="text2" w:themeTint="80"/>
                <w:sz w:val="20"/>
                <w:szCs w:val="20"/>
              </w:rPr>
              <w:t>: Stakeholder Engagement Plan and Consultation Reports</w:t>
            </w:r>
          </w:p>
          <w:p w14:paraId="551550C1" w14:textId="56960A90" w:rsidR="00015B9C" w:rsidRPr="00467967" w:rsidRDefault="00015B9C" w:rsidP="00015B9C">
            <w:pPr>
              <w:numPr>
                <w:ilvl w:val="1"/>
                <w:numId w:val="25"/>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A comprehensive stakeholder engagement plan outlining strategies for inclusive consultations with all relevant stakeholders </w:t>
            </w:r>
          </w:p>
          <w:p w14:paraId="2A151ADB" w14:textId="01E46147"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Project Management and Monitoring Tools:</w:t>
            </w:r>
          </w:p>
          <w:p w14:paraId="06B417EF" w14:textId="51C1E9CE" w:rsidR="00015B9C" w:rsidRPr="00467967" w:rsidRDefault="00015B9C" w:rsidP="00015B9C">
            <w:pPr>
              <w:numPr>
                <w:ilvl w:val="0"/>
                <w:numId w:val="26"/>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6</w:t>
            </w:r>
            <w:r w:rsidRPr="00467967">
              <w:rPr>
                <w:rFonts w:ascii="Cambria" w:eastAsia="Cambria" w:hAnsi="Cambria" w:cs="Cambria"/>
                <w:i/>
                <w:iCs/>
                <w:color w:val="4C94D8" w:themeColor="text2" w:themeTint="80"/>
                <w:sz w:val="20"/>
                <w:szCs w:val="20"/>
              </w:rPr>
              <w:t>: Implementation of Advanced Project Management Software</w:t>
            </w:r>
          </w:p>
          <w:p w14:paraId="4606CD2B" w14:textId="55200C8E" w:rsidR="00015B9C" w:rsidRPr="00467967" w:rsidRDefault="00015B9C" w:rsidP="00015B9C">
            <w:pPr>
              <w:numPr>
                <w:ilvl w:val="1"/>
                <w:numId w:val="26"/>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Installation and customisation of project management software tailored to the needs of the climate adaptation projects, including features for tracking progress, financial management</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reporting</w:t>
            </w:r>
          </w:p>
          <w:p w14:paraId="0DF9BDF2" w14:textId="70984B74" w:rsidR="00015B9C" w:rsidRPr="00467967" w:rsidRDefault="00015B9C" w:rsidP="00015B9C">
            <w:pPr>
              <w:numPr>
                <w:ilvl w:val="0"/>
                <w:numId w:val="26"/>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7</w:t>
            </w:r>
            <w:r w:rsidRPr="00467967">
              <w:rPr>
                <w:rFonts w:ascii="Cambria" w:eastAsia="Cambria" w:hAnsi="Cambria" w:cs="Cambria"/>
                <w:i/>
                <w:iCs/>
                <w:color w:val="4C94D8" w:themeColor="text2" w:themeTint="80"/>
                <w:sz w:val="20"/>
                <w:szCs w:val="20"/>
              </w:rPr>
              <w:t>: Training on Project Management Software</w:t>
            </w:r>
          </w:p>
          <w:p w14:paraId="40F89FCA" w14:textId="498E800C" w:rsidR="00015B9C" w:rsidRPr="00467967" w:rsidRDefault="00015B9C" w:rsidP="00015B9C">
            <w:pPr>
              <w:numPr>
                <w:ilvl w:val="1"/>
                <w:numId w:val="26"/>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lastRenderedPageBreak/>
              <w:t xml:space="preserve">Training sessions </w:t>
            </w:r>
            <w:r w:rsidR="00BE740A" w:rsidRPr="00467967">
              <w:rPr>
                <w:rFonts w:ascii="Cambria" w:eastAsia="Cambria" w:hAnsi="Cambria" w:cs="Cambria"/>
                <w:i/>
                <w:iCs/>
                <w:color w:val="4C94D8" w:themeColor="text2" w:themeTint="80"/>
                <w:sz w:val="20"/>
                <w:szCs w:val="20"/>
              </w:rPr>
              <w:t>(4-5)</w:t>
            </w:r>
            <w:r w:rsidR="007769C4" w:rsidRPr="00467967">
              <w:rPr>
                <w:rFonts w:ascii="Cambria" w:eastAsia="Cambria" w:hAnsi="Cambria" w:cs="Cambria"/>
                <w:i/>
                <w:iCs/>
                <w:color w:val="4C94D8" w:themeColor="text2" w:themeTint="80"/>
                <w:sz w:val="20"/>
                <w:szCs w:val="20"/>
              </w:rPr>
              <w:t xml:space="preserve"> </w:t>
            </w:r>
            <w:r w:rsidRPr="00467967">
              <w:rPr>
                <w:rFonts w:ascii="Cambria" w:eastAsia="Cambria" w:hAnsi="Cambria" w:cs="Cambria"/>
                <w:i/>
                <w:iCs/>
                <w:color w:val="4C94D8" w:themeColor="text2" w:themeTint="80"/>
                <w:sz w:val="20"/>
                <w:szCs w:val="20"/>
              </w:rPr>
              <w:t>for relevant staff on the use of the project management software, ensuring that the Unit can efficiently manage and report on project activities</w:t>
            </w:r>
          </w:p>
          <w:p w14:paraId="1D16EF09" w14:textId="32FC1FC9"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Financial Structuring and Sustainability Planning:</w:t>
            </w:r>
          </w:p>
          <w:p w14:paraId="13DD0044" w14:textId="11F9A337" w:rsidR="00015B9C" w:rsidRPr="00467967" w:rsidRDefault="00015B9C" w:rsidP="00015B9C">
            <w:pPr>
              <w:numPr>
                <w:ilvl w:val="0"/>
                <w:numId w:val="27"/>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8</w:t>
            </w:r>
            <w:r w:rsidRPr="00467967">
              <w:rPr>
                <w:rFonts w:ascii="Cambria" w:eastAsia="Cambria" w:hAnsi="Cambria" w:cs="Cambria"/>
                <w:i/>
                <w:iCs/>
                <w:color w:val="4C94D8" w:themeColor="text2" w:themeTint="80"/>
                <w:sz w:val="20"/>
                <w:szCs w:val="20"/>
              </w:rPr>
              <w:t>: Financial Structuring Report</w:t>
            </w:r>
          </w:p>
          <w:p w14:paraId="205FFBEF" w14:textId="7AD32BBD" w:rsidR="00015B9C" w:rsidRPr="00467967" w:rsidRDefault="00015B9C" w:rsidP="00015B9C">
            <w:pPr>
              <w:numPr>
                <w:ilvl w:val="1"/>
                <w:numId w:val="27"/>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A detailed report on the financial structuring of the projects, including cost-benefit analysis, risk assessments</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recommendations for co-financing and </w:t>
            </w:r>
            <w:r w:rsidR="003A1AFB">
              <w:rPr>
                <w:rFonts w:ascii="Cambria" w:eastAsia="Cambria" w:hAnsi="Cambria" w:cs="Cambria"/>
                <w:i/>
                <w:iCs/>
                <w:color w:val="4C94D8" w:themeColor="text2" w:themeTint="80"/>
                <w:sz w:val="20"/>
                <w:szCs w:val="20"/>
              </w:rPr>
              <w:t>PPPs</w:t>
            </w:r>
          </w:p>
          <w:p w14:paraId="1D50C164" w14:textId="2B7D5088" w:rsidR="00015B9C" w:rsidRPr="00467967" w:rsidRDefault="00015B9C" w:rsidP="00015B9C">
            <w:pPr>
              <w:numPr>
                <w:ilvl w:val="0"/>
                <w:numId w:val="27"/>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9</w:t>
            </w:r>
            <w:r w:rsidRPr="00467967">
              <w:rPr>
                <w:rFonts w:ascii="Cambria" w:eastAsia="Cambria" w:hAnsi="Cambria" w:cs="Cambria"/>
                <w:i/>
                <w:iCs/>
                <w:color w:val="4C94D8" w:themeColor="text2" w:themeTint="80"/>
                <w:sz w:val="20"/>
                <w:szCs w:val="20"/>
              </w:rPr>
              <w:t>: Sustainability Strategy Document</w:t>
            </w:r>
          </w:p>
          <w:p w14:paraId="3E17CA55" w14:textId="1241FAA2" w:rsidR="00015B9C" w:rsidRPr="00467967" w:rsidRDefault="00015B9C" w:rsidP="00015B9C">
            <w:pPr>
              <w:numPr>
                <w:ilvl w:val="1"/>
                <w:numId w:val="27"/>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A long-term sustainability strategy for each project, outlining plans for financial sustainability, including potential revenue streams, recurrent funding mechanisms</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stakeholder roles in sustaining project benefits post-GCF funding</w:t>
            </w:r>
          </w:p>
          <w:p w14:paraId="31B9F0C7" w14:textId="068A9A6E"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Monitoring and Evaluation (M&amp;E) Framework:</w:t>
            </w:r>
          </w:p>
          <w:p w14:paraId="4556CA39" w14:textId="616616AE" w:rsidR="00015B9C" w:rsidRPr="00467967" w:rsidRDefault="00015B9C" w:rsidP="00015B9C">
            <w:pPr>
              <w:numPr>
                <w:ilvl w:val="0"/>
                <w:numId w:val="28"/>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Deliverable 1</w:t>
            </w:r>
            <w:r w:rsidR="00A675DD">
              <w:rPr>
                <w:rFonts w:ascii="Cambria" w:eastAsia="Cambria" w:hAnsi="Cambria" w:cs="Cambria"/>
                <w:i/>
                <w:iCs/>
                <w:color w:val="4C94D8" w:themeColor="text2" w:themeTint="80"/>
                <w:sz w:val="20"/>
                <w:szCs w:val="20"/>
              </w:rPr>
              <w:t>0</w:t>
            </w:r>
            <w:r w:rsidRPr="00467967">
              <w:rPr>
                <w:rFonts w:ascii="Cambria" w:eastAsia="Cambria" w:hAnsi="Cambria" w:cs="Cambria"/>
                <w:i/>
                <w:iCs/>
                <w:color w:val="4C94D8" w:themeColor="text2" w:themeTint="80"/>
                <w:sz w:val="20"/>
                <w:szCs w:val="20"/>
              </w:rPr>
              <w:t>: Comprehensive M&amp;E Framework</w:t>
            </w:r>
          </w:p>
          <w:p w14:paraId="2D98D4EF" w14:textId="0838CDD4" w:rsidR="00015B9C" w:rsidRPr="00467967" w:rsidRDefault="00015B9C" w:rsidP="00015B9C">
            <w:pPr>
              <w:numPr>
                <w:ilvl w:val="1"/>
                <w:numId w:val="28"/>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A detailed M&amp;E framework for the projects, including </w:t>
            </w:r>
            <w:r w:rsidR="00751F52">
              <w:rPr>
                <w:rFonts w:ascii="Cambria" w:eastAsia="Cambria" w:hAnsi="Cambria" w:cs="Cambria"/>
                <w:i/>
                <w:iCs/>
                <w:color w:val="4C94D8" w:themeColor="text2" w:themeTint="80"/>
                <w:sz w:val="20"/>
                <w:szCs w:val="20"/>
              </w:rPr>
              <w:t>KPIs</w:t>
            </w:r>
            <w:r w:rsidRPr="00467967">
              <w:rPr>
                <w:rFonts w:ascii="Cambria" w:eastAsia="Cambria" w:hAnsi="Cambria" w:cs="Cambria"/>
                <w:i/>
                <w:iCs/>
                <w:color w:val="4C94D8" w:themeColor="text2" w:themeTint="80"/>
                <w:sz w:val="20"/>
                <w:szCs w:val="20"/>
              </w:rPr>
              <w:t>, baseline data</w:t>
            </w:r>
            <w:r w:rsidR="006A2E7B">
              <w:rPr>
                <w:rFonts w:ascii="Cambria" w:eastAsia="Cambria" w:hAnsi="Cambria" w:cs="Cambria"/>
                <w:i/>
                <w:iCs/>
                <w:color w:val="4C94D8" w:themeColor="text2" w:themeTint="80"/>
                <w:sz w:val="20"/>
                <w:szCs w:val="20"/>
              </w:rPr>
              <w:t xml:space="preserve"> and</w:t>
            </w:r>
            <w:r w:rsidRPr="00467967">
              <w:rPr>
                <w:rFonts w:ascii="Cambria" w:eastAsia="Cambria" w:hAnsi="Cambria" w:cs="Cambria"/>
                <w:i/>
                <w:iCs/>
                <w:color w:val="4C94D8" w:themeColor="text2" w:themeTint="80"/>
                <w:sz w:val="20"/>
                <w:szCs w:val="20"/>
              </w:rPr>
              <w:t xml:space="preserve"> a data</w:t>
            </w:r>
            <w:r w:rsidR="004C7C76">
              <w:rPr>
                <w:rFonts w:ascii="Cambria" w:eastAsia="Cambria" w:hAnsi="Cambria" w:cs="Cambria"/>
                <w:i/>
                <w:iCs/>
                <w:color w:val="4C94D8" w:themeColor="text2" w:themeTint="80"/>
                <w:sz w:val="20"/>
                <w:szCs w:val="20"/>
              </w:rPr>
              <w:t>-</w:t>
            </w:r>
            <w:r w:rsidRPr="00467967">
              <w:rPr>
                <w:rFonts w:ascii="Cambria" w:eastAsia="Cambria" w:hAnsi="Cambria" w:cs="Cambria"/>
                <w:i/>
                <w:iCs/>
                <w:color w:val="4C94D8" w:themeColor="text2" w:themeTint="80"/>
                <w:sz w:val="20"/>
                <w:szCs w:val="20"/>
              </w:rPr>
              <w:t>collection plan. This framework should align with both GCF’s requirements and Country X’s national priorities</w:t>
            </w:r>
          </w:p>
          <w:p w14:paraId="5B2DA1B3" w14:textId="01894E56" w:rsidR="00015B9C" w:rsidRPr="00467967" w:rsidRDefault="00015B9C" w:rsidP="00015B9C">
            <w:pPr>
              <w:numPr>
                <w:ilvl w:val="0"/>
                <w:numId w:val="28"/>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 xml:space="preserve">Deliverable </w:t>
            </w:r>
            <w:r w:rsidR="00A675DD">
              <w:rPr>
                <w:rFonts w:ascii="Cambria" w:eastAsia="Cambria" w:hAnsi="Cambria" w:cs="Cambria"/>
                <w:i/>
                <w:iCs/>
                <w:color w:val="4C94D8" w:themeColor="text2" w:themeTint="80"/>
                <w:sz w:val="20"/>
                <w:szCs w:val="20"/>
              </w:rPr>
              <w:t>11</w:t>
            </w:r>
            <w:r w:rsidRPr="00467967">
              <w:rPr>
                <w:rFonts w:ascii="Cambria" w:eastAsia="Cambria" w:hAnsi="Cambria" w:cs="Cambria"/>
                <w:i/>
                <w:iCs/>
                <w:color w:val="4C94D8" w:themeColor="text2" w:themeTint="80"/>
                <w:sz w:val="20"/>
                <w:szCs w:val="20"/>
              </w:rPr>
              <w:t>: M&amp;E Training Manual and Sessions</w:t>
            </w:r>
          </w:p>
          <w:p w14:paraId="00A137CF" w14:textId="063D019B" w:rsidR="00015B9C" w:rsidRPr="00467967" w:rsidRDefault="00015B9C" w:rsidP="00015B9C">
            <w:pPr>
              <w:numPr>
                <w:ilvl w:val="1"/>
                <w:numId w:val="28"/>
              </w:num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r w:rsidRPr="00467967">
              <w:rPr>
                <w:rFonts w:ascii="Cambria" w:eastAsia="Cambria" w:hAnsi="Cambria" w:cs="Cambria"/>
                <w:i/>
                <w:iCs/>
                <w:color w:val="4C94D8" w:themeColor="text2" w:themeTint="80"/>
                <w:sz w:val="20"/>
                <w:szCs w:val="20"/>
              </w:rPr>
              <w:t>A manual and training sessions for the Project Preparation and Support Unit on implementing the M&amp;E framework, ensuring that staff can effectively monitor and evaluate project outcomes</w:t>
            </w:r>
          </w:p>
          <w:p w14:paraId="0DF7E5A7" w14:textId="0690C3CD" w:rsidR="00015B9C" w:rsidRPr="00467967" w:rsidRDefault="00015B9C" w:rsidP="00015B9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i/>
                <w:iCs/>
                <w:color w:val="4C94D8" w:themeColor="text2" w:themeTint="80"/>
                <w:sz w:val="20"/>
                <w:szCs w:val="20"/>
              </w:rPr>
            </w:pPr>
          </w:p>
        </w:tc>
      </w:tr>
    </w:tbl>
    <w:p w14:paraId="7B0FA033" w14:textId="12BCA94A" w:rsidR="00D10ADC" w:rsidRPr="002D4AB8" w:rsidRDefault="00D10ADC" w:rsidP="7FE4D6E7">
      <w:pPr>
        <w:spacing w:line="259" w:lineRule="auto"/>
        <w:rPr>
          <w:rFonts w:ascii="Cambria" w:eastAsia="Cambria" w:hAnsi="Cambria" w:cs="Cambria"/>
          <w:color w:val="7F7F7F" w:themeColor="text1" w:themeTint="80"/>
          <w:sz w:val="22"/>
          <w:szCs w:val="22"/>
        </w:rPr>
      </w:pPr>
    </w:p>
    <w:p w14:paraId="16186019" w14:textId="51DFD15A" w:rsidR="0019146B" w:rsidRPr="000A1293" w:rsidRDefault="048332ED" w:rsidP="00B24667">
      <w:pPr>
        <w:pStyle w:val="Heading2"/>
        <w:numPr>
          <w:ilvl w:val="0"/>
          <w:numId w:val="5"/>
        </w:numPr>
        <w:rPr>
          <w:rFonts w:ascii="Cambria" w:eastAsia="Cambria" w:hAnsi="Cambria" w:cs="Cambria"/>
          <w:color w:val="auto"/>
          <w:sz w:val="28"/>
          <w:szCs w:val="28"/>
        </w:rPr>
      </w:pPr>
      <w:bookmarkStart w:id="9" w:name="_Toc172292636"/>
      <w:bookmarkStart w:id="10" w:name="_Toc173155533"/>
      <w:r w:rsidRPr="000A1293">
        <w:rPr>
          <w:rFonts w:ascii="Cambria" w:eastAsia="Cambria" w:hAnsi="Cambria" w:cs="Cambria"/>
          <w:color w:val="auto"/>
          <w:sz w:val="28"/>
          <w:szCs w:val="28"/>
        </w:rPr>
        <w:t>Schedule of Deliverables-based Payments</w:t>
      </w:r>
      <w:bookmarkEnd w:id="9"/>
      <w:bookmarkEnd w:id="10"/>
      <w:r w:rsidRPr="000A1293">
        <w:rPr>
          <w:rFonts w:ascii="Cambria" w:eastAsia="Cambria" w:hAnsi="Cambria" w:cs="Cambria"/>
          <w:color w:val="auto"/>
          <w:sz w:val="28"/>
          <w:szCs w:val="28"/>
        </w:rPr>
        <w:t xml:space="preserve"> </w:t>
      </w:r>
      <w:r w:rsidR="00EA07BF">
        <w:rPr>
          <w:rFonts w:ascii="Cambria" w:eastAsia="Cambria" w:hAnsi="Cambria" w:cs="Cambria"/>
          <w:color w:val="auto"/>
          <w:sz w:val="28"/>
          <w:szCs w:val="28"/>
        </w:rPr>
        <w:t xml:space="preserve">(up to </w:t>
      </w:r>
      <w:r w:rsidR="00F1299D">
        <w:rPr>
          <w:rFonts w:ascii="Cambria" w:eastAsia="Cambria" w:hAnsi="Cambria" w:cs="Cambria"/>
          <w:color w:val="auto"/>
          <w:sz w:val="28"/>
          <w:szCs w:val="28"/>
        </w:rPr>
        <w:t>two</w:t>
      </w:r>
      <w:r w:rsidR="00EA07BF">
        <w:rPr>
          <w:rFonts w:ascii="Cambria" w:eastAsia="Cambria" w:hAnsi="Cambria" w:cs="Cambria"/>
          <w:color w:val="auto"/>
          <w:sz w:val="28"/>
          <w:szCs w:val="28"/>
        </w:rPr>
        <w:t xml:space="preserve"> pages)</w:t>
      </w:r>
    </w:p>
    <w:p w14:paraId="050961FD" w14:textId="133E956E" w:rsidR="008B42EB" w:rsidRPr="0099534D" w:rsidRDefault="0099534D" w:rsidP="008B42EB">
      <w:pPr>
        <w:rPr>
          <w:rFonts w:ascii="Cambria" w:eastAsia="Cambria" w:hAnsi="Cambria" w:cs="Cambria"/>
          <w:color w:val="000000" w:themeColor="text1"/>
          <w:sz w:val="22"/>
          <w:szCs w:val="22"/>
        </w:rPr>
      </w:pPr>
      <w:r w:rsidRPr="0099534D">
        <w:rPr>
          <w:rFonts w:ascii="Cambria" w:eastAsia="Cambria" w:hAnsi="Cambria" w:cs="Cambria"/>
          <w:color w:val="000000" w:themeColor="text1"/>
          <w:sz w:val="22"/>
          <w:szCs w:val="22"/>
        </w:rPr>
        <w:t>Payments are</w:t>
      </w:r>
      <w:r>
        <w:rPr>
          <w:rFonts w:ascii="Cambria" w:eastAsia="Cambria" w:hAnsi="Cambria" w:cs="Cambria"/>
          <w:color w:val="000000" w:themeColor="text1"/>
          <w:sz w:val="22"/>
          <w:szCs w:val="22"/>
        </w:rPr>
        <w:t xml:space="preserve"> suggested </w:t>
      </w:r>
      <w:r w:rsidR="003A7FFE">
        <w:rPr>
          <w:rFonts w:ascii="Cambria" w:eastAsia="Cambria" w:hAnsi="Cambria" w:cs="Cambria"/>
          <w:color w:val="000000" w:themeColor="text1"/>
          <w:sz w:val="22"/>
          <w:szCs w:val="22"/>
        </w:rPr>
        <w:t>for</w:t>
      </w:r>
      <w:r w:rsidR="003A7FFE" w:rsidRPr="0099534D">
        <w:rPr>
          <w:rFonts w:ascii="Cambria" w:eastAsia="Cambria" w:hAnsi="Cambria" w:cs="Cambria"/>
          <w:color w:val="000000" w:themeColor="text1"/>
          <w:sz w:val="22"/>
          <w:szCs w:val="22"/>
        </w:rPr>
        <w:t xml:space="preserve"> </w:t>
      </w:r>
      <w:r w:rsidRPr="0099534D">
        <w:rPr>
          <w:rFonts w:ascii="Cambria" w:eastAsia="Cambria" w:hAnsi="Cambria" w:cs="Cambria"/>
          <w:color w:val="000000" w:themeColor="text1"/>
          <w:sz w:val="22"/>
          <w:szCs w:val="22"/>
        </w:rPr>
        <w:t>the achievement of specific deliverables rather than input-based costs such as staff time</w:t>
      </w:r>
      <w:r w:rsidR="00863C05">
        <w:rPr>
          <w:rFonts w:ascii="Cambria" w:eastAsia="Cambria" w:hAnsi="Cambria" w:cs="Cambria"/>
          <w:color w:val="000000" w:themeColor="text1"/>
          <w:sz w:val="22"/>
          <w:szCs w:val="22"/>
        </w:rPr>
        <w:t xml:space="preserve">. </w:t>
      </w:r>
      <w:r w:rsidR="00863C05" w:rsidRPr="00863C05">
        <w:rPr>
          <w:rFonts w:ascii="Cambria" w:eastAsia="Cambria" w:hAnsi="Cambria" w:cs="Cambria"/>
          <w:color w:val="000000" w:themeColor="text1"/>
          <w:sz w:val="22"/>
          <w:szCs w:val="22"/>
        </w:rPr>
        <w:t>The deliverables should be derived from the Logical Framework (</w:t>
      </w:r>
      <w:proofErr w:type="spellStart"/>
      <w:r w:rsidR="00863C05" w:rsidRPr="00863C05">
        <w:rPr>
          <w:rFonts w:ascii="Cambria" w:eastAsia="Cambria" w:hAnsi="Cambria" w:cs="Cambria"/>
          <w:color w:val="000000" w:themeColor="text1"/>
          <w:sz w:val="22"/>
          <w:szCs w:val="22"/>
        </w:rPr>
        <w:t>Logframe</w:t>
      </w:r>
      <w:proofErr w:type="spellEnd"/>
      <w:r w:rsidR="00863C05" w:rsidRPr="00863C05">
        <w:rPr>
          <w:rFonts w:ascii="Cambria" w:eastAsia="Cambria" w:hAnsi="Cambria" w:cs="Cambria"/>
          <w:color w:val="000000" w:themeColor="text1"/>
          <w:sz w:val="22"/>
          <w:szCs w:val="22"/>
        </w:rPr>
        <w:t xml:space="preserve">) to ensure coherence with the intended results of the </w:t>
      </w:r>
      <w:r w:rsidR="00D11570">
        <w:rPr>
          <w:rFonts w:ascii="Cambria" w:eastAsia="Cambria" w:hAnsi="Cambria" w:cs="Cambria"/>
          <w:color w:val="000000" w:themeColor="text1"/>
          <w:sz w:val="22"/>
          <w:szCs w:val="22"/>
        </w:rPr>
        <w:t>readiness programme of activities</w:t>
      </w:r>
      <w:r w:rsidR="00863C05" w:rsidRPr="00863C05">
        <w:rPr>
          <w:rFonts w:ascii="Cambria" w:eastAsia="Cambria" w:hAnsi="Cambria" w:cs="Cambria"/>
          <w:color w:val="000000" w:themeColor="text1"/>
          <w:sz w:val="22"/>
          <w:szCs w:val="22"/>
        </w:rPr>
        <w:t>. It must be clearly demonstrated, with verifiable evidence of progress, how each deliverable contributes to the achievement of outcomes and outputs as defined in the Revised</w:t>
      </w:r>
      <w:r w:rsidR="00D11570">
        <w:rPr>
          <w:rFonts w:ascii="Cambria" w:eastAsia="Cambria" w:hAnsi="Cambria" w:cs="Cambria"/>
          <w:color w:val="000000" w:themeColor="text1"/>
          <w:sz w:val="22"/>
          <w:szCs w:val="22"/>
        </w:rPr>
        <w:t xml:space="preserve"> </w:t>
      </w:r>
      <w:proofErr w:type="gramStart"/>
      <w:r w:rsidR="00863C05" w:rsidRPr="00863C05">
        <w:rPr>
          <w:rFonts w:ascii="Cambria" w:eastAsia="Cambria" w:hAnsi="Cambria" w:cs="Cambria"/>
          <w:color w:val="000000" w:themeColor="text1"/>
          <w:sz w:val="22"/>
          <w:szCs w:val="22"/>
        </w:rPr>
        <w:t>RRMF.</w:t>
      </w:r>
      <w:r w:rsidRPr="0099534D">
        <w:rPr>
          <w:rFonts w:ascii="Cambria" w:eastAsia="Cambria" w:hAnsi="Cambria" w:cs="Cambria"/>
          <w:color w:val="000000" w:themeColor="text1"/>
          <w:sz w:val="22"/>
          <w:szCs w:val="22"/>
        </w:rPr>
        <w:t>.</w:t>
      </w:r>
      <w:proofErr w:type="gramEnd"/>
      <w:r w:rsidR="008B42EB" w:rsidRPr="008B42EB">
        <w:rPr>
          <w:rFonts w:ascii="Cambria" w:eastAsia="Cambria" w:hAnsi="Cambria" w:cs="Cambria"/>
          <w:color w:val="000000" w:themeColor="text1"/>
          <w:sz w:val="22"/>
          <w:szCs w:val="22"/>
        </w:rPr>
        <w:t xml:space="preserve"> </w:t>
      </w:r>
      <w:r w:rsidR="008B42EB" w:rsidRPr="0099534D">
        <w:rPr>
          <w:rFonts w:ascii="Cambria" w:eastAsia="Cambria" w:hAnsi="Cambria" w:cs="Cambria"/>
          <w:color w:val="000000" w:themeColor="text1"/>
          <w:sz w:val="22"/>
          <w:szCs w:val="22"/>
        </w:rPr>
        <w:t xml:space="preserve">The </w:t>
      </w:r>
      <w:r w:rsidR="008B42EB">
        <w:rPr>
          <w:rFonts w:ascii="Cambria" w:eastAsia="Cambria" w:hAnsi="Cambria" w:cs="Cambria"/>
          <w:color w:val="000000" w:themeColor="text1"/>
          <w:sz w:val="22"/>
          <w:szCs w:val="22"/>
        </w:rPr>
        <w:t xml:space="preserve">overall </w:t>
      </w:r>
      <w:r w:rsidR="008B42EB" w:rsidRPr="0099534D">
        <w:rPr>
          <w:rFonts w:ascii="Cambria" w:eastAsia="Cambria" w:hAnsi="Cambria" w:cs="Cambria"/>
          <w:color w:val="000000" w:themeColor="text1"/>
          <w:sz w:val="22"/>
          <w:szCs w:val="22"/>
        </w:rPr>
        <w:t>budget allocation</w:t>
      </w:r>
      <w:r w:rsidR="008B42EB">
        <w:rPr>
          <w:rFonts w:ascii="Cambria" w:eastAsia="Cambria" w:hAnsi="Cambria" w:cs="Cambria"/>
          <w:color w:val="000000" w:themeColor="text1"/>
          <w:sz w:val="22"/>
          <w:szCs w:val="22"/>
        </w:rPr>
        <w:t xml:space="preserve"> for this TOR</w:t>
      </w:r>
      <w:r w:rsidR="008B42EB" w:rsidRPr="0099534D">
        <w:rPr>
          <w:rFonts w:ascii="Cambria" w:eastAsia="Cambria" w:hAnsi="Cambria" w:cs="Cambria"/>
          <w:color w:val="000000" w:themeColor="text1"/>
          <w:sz w:val="22"/>
          <w:szCs w:val="22"/>
        </w:rPr>
        <w:t xml:space="preserve"> is based on the relative weights outlined in the </w:t>
      </w:r>
      <w:r w:rsidR="00F20B21">
        <w:rPr>
          <w:rFonts w:ascii="Cambria" w:eastAsia="Cambria" w:hAnsi="Cambria" w:cs="Cambria"/>
          <w:color w:val="000000" w:themeColor="text1"/>
          <w:sz w:val="22"/>
          <w:szCs w:val="22"/>
        </w:rPr>
        <w:t>r</w:t>
      </w:r>
      <w:r w:rsidR="008B42EB" w:rsidRPr="0099534D">
        <w:rPr>
          <w:rFonts w:ascii="Cambria" w:eastAsia="Cambria" w:hAnsi="Cambria" w:cs="Cambria"/>
          <w:color w:val="000000" w:themeColor="text1"/>
          <w:sz w:val="22"/>
          <w:szCs w:val="22"/>
        </w:rPr>
        <w:t xml:space="preserve">eadiness </w:t>
      </w:r>
      <w:r w:rsidR="00F20B21">
        <w:rPr>
          <w:rFonts w:ascii="Cambria" w:eastAsia="Cambria" w:hAnsi="Cambria" w:cs="Cambria"/>
          <w:color w:val="000000" w:themeColor="text1"/>
          <w:sz w:val="22"/>
          <w:szCs w:val="22"/>
        </w:rPr>
        <w:t>s</w:t>
      </w:r>
      <w:r w:rsidR="008B42EB" w:rsidRPr="0099534D">
        <w:rPr>
          <w:rFonts w:ascii="Cambria" w:eastAsia="Cambria" w:hAnsi="Cambria" w:cs="Cambria"/>
          <w:color w:val="000000" w:themeColor="text1"/>
          <w:sz w:val="22"/>
          <w:szCs w:val="22"/>
        </w:rPr>
        <w:t>trategy:</w:t>
      </w:r>
    </w:p>
    <w:p w14:paraId="5400DF08" w14:textId="43A47E91" w:rsidR="008B42EB" w:rsidRPr="001F7BA4" w:rsidRDefault="008B42EB" w:rsidP="001F7BA4">
      <w:pPr>
        <w:pStyle w:val="ListParagraph"/>
        <w:numPr>
          <w:ilvl w:val="0"/>
          <w:numId w:val="38"/>
        </w:numPr>
        <w:rPr>
          <w:rFonts w:ascii="Cambria" w:eastAsia="Cambria" w:hAnsi="Cambria" w:cs="Cambria"/>
          <w:color w:val="000000" w:themeColor="text1"/>
          <w:sz w:val="22"/>
          <w:szCs w:val="22"/>
        </w:rPr>
      </w:pPr>
      <w:r w:rsidRPr="001F7BA4">
        <w:rPr>
          <w:rFonts w:ascii="Cambria" w:eastAsia="Cambria" w:hAnsi="Cambria" w:cs="Cambria"/>
          <w:color w:val="000000" w:themeColor="text1"/>
          <w:sz w:val="22"/>
          <w:szCs w:val="22"/>
        </w:rPr>
        <w:t>30</w:t>
      </w:r>
      <w:r w:rsidR="00F1299D">
        <w:rPr>
          <w:rFonts w:ascii="Cambria" w:eastAsia="Cambria" w:hAnsi="Cambria" w:cs="Cambria"/>
          <w:color w:val="000000" w:themeColor="text1"/>
          <w:sz w:val="22"/>
          <w:szCs w:val="22"/>
        </w:rPr>
        <w:t xml:space="preserve"> per cent</w:t>
      </w:r>
      <w:r w:rsidRPr="001F7BA4">
        <w:rPr>
          <w:rFonts w:ascii="Cambria" w:eastAsia="Cambria" w:hAnsi="Cambria" w:cs="Cambria"/>
          <w:color w:val="000000" w:themeColor="text1"/>
          <w:sz w:val="22"/>
          <w:szCs w:val="22"/>
        </w:rPr>
        <w:t xml:space="preserve"> for activities under Objective 1</w:t>
      </w:r>
    </w:p>
    <w:p w14:paraId="4079119E" w14:textId="18985738" w:rsidR="008B42EB" w:rsidRPr="001F7BA4" w:rsidRDefault="008B42EB" w:rsidP="001F7BA4">
      <w:pPr>
        <w:pStyle w:val="ListParagraph"/>
        <w:numPr>
          <w:ilvl w:val="0"/>
          <w:numId w:val="38"/>
        </w:numPr>
        <w:rPr>
          <w:rFonts w:ascii="Cambria" w:eastAsia="Cambria" w:hAnsi="Cambria" w:cs="Cambria"/>
          <w:color w:val="000000" w:themeColor="text1"/>
          <w:sz w:val="22"/>
          <w:szCs w:val="22"/>
        </w:rPr>
      </w:pPr>
      <w:r w:rsidRPr="001F7BA4">
        <w:rPr>
          <w:rFonts w:ascii="Cambria" w:eastAsia="Cambria" w:hAnsi="Cambria" w:cs="Cambria"/>
          <w:color w:val="000000" w:themeColor="text1"/>
          <w:sz w:val="22"/>
          <w:szCs w:val="22"/>
        </w:rPr>
        <w:t>60</w:t>
      </w:r>
      <w:r w:rsidR="00F1299D">
        <w:rPr>
          <w:rFonts w:ascii="Cambria" w:eastAsia="Cambria" w:hAnsi="Cambria" w:cs="Cambria"/>
          <w:color w:val="000000" w:themeColor="text1"/>
          <w:sz w:val="22"/>
          <w:szCs w:val="22"/>
        </w:rPr>
        <w:t xml:space="preserve"> per cent</w:t>
      </w:r>
      <w:r w:rsidRPr="001F7BA4">
        <w:rPr>
          <w:rFonts w:ascii="Cambria" w:eastAsia="Cambria" w:hAnsi="Cambria" w:cs="Cambria"/>
          <w:color w:val="000000" w:themeColor="text1"/>
          <w:sz w:val="22"/>
          <w:szCs w:val="22"/>
        </w:rPr>
        <w:t xml:space="preserve"> for activities under Objective 2</w:t>
      </w:r>
    </w:p>
    <w:p w14:paraId="7FA5C0D2" w14:textId="2756D151" w:rsidR="008B42EB" w:rsidRPr="001F7BA4" w:rsidRDefault="008B42EB" w:rsidP="001F7BA4">
      <w:pPr>
        <w:pStyle w:val="ListParagraph"/>
        <w:numPr>
          <w:ilvl w:val="0"/>
          <w:numId w:val="38"/>
        </w:numPr>
        <w:rPr>
          <w:rFonts w:ascii="Cambria" w:eastAsia="Cambria" w:hAnsi="Cambria" w:cs="Cambria"/>
          <w:color w:val="000000" w:themeColor="text1"/>
          <w:sz w:val="22"/>
          <w:szCs w:val="22"/>
        </w:rPr>
      </w:pPr>
      <w:r w:rsidRPr="001F7BA4">
        <w:rPr>
          <w:rFonts w:ascii="Cambria" w:eastAsia="Cambria" w:hAnsi="Cambria" w:cs="Cambria"/>
          <w:color w:val="000000" w:themeColor="text1"/>
          <w:sz w:val="22"/>
          <w:szCs w:val="22"/>
        </w:rPr>
        <w:t>10</w:t>
      </w:r>
      <w:r w:rsidR="00F1299D">
        <w:rPr>
          <w:rFonts w:ascii="Cambria" w:eastAsia="Cambria" w:hAnsi="Cambria" w:cs="Cambria"/>
          <w:color w:val="000000" w:themeColor="text1"/>
          <w:sz w:val="22"/>
          <w:szCs w:val="22"/>
        </w:rPr>
        <w:t xml:space="preserve"> per cent</w:t>
      </w:r>
      <w:r w:rsidRPr="001F7BA4">
        <w:rPr>
          <w:rFonts w:ascii="Cambria" w:eastAsia="Cambria" w:hAnsi="Cambria" w:cs="Cambria"/>
          <w:color w:val="000000" w:themeColor="text1"/>
          <w:sz w:val="22"/>
          <w:szCs w:val="22"/>
        </w:rPr>
        <w:t xml:space="preserve"> for activities under Objective 3</w:t>
      </w:r>
    </w:p>
    <w:p w14:paraId="443D4ABF" w14:textId="3C48E84C" w:rsidR="0099534D" w:rsidRPr="0099534D" w:rsidRDefault="00082284" w:rsidP="00082284">
      <w:pPr>
        <w:rPr>
          <w:rFonts w:ascii="Cambria" w:eastAsia="Cambria" w:hAnsi="Cambria" w:cs="Cambria"/>
          <w:color w:val="000000" w:themeColor="text1"/>
          <w:sz w:val="22"/>
          <w:szCs w:val="22"/>
        </w:rPr>
      </w:pPr>
      <w:r w:rsidRPr="00082284">
        <w:lastRenderedPageBreak/>
        <w:t xml:space="preserve"> </w:t>
      </w:r>
      <w:r w:rsidR="007D5A13" w:rsidRPr="007D5A13">
        <w:rPr>
          <w:rFonts w:ascii="Cambria" w:eastAsia="Cambria" w:hAnsi="Cambria" w:cs="Cambria"/>
          <w:color w:val="000000" w:themeColor="text1"/>
          <w:sz w:val="22"/>
          <w:szCs w:val="22"/>
        </w:rPr>
        <w:t>The disbursement of payments will be linked to the completion and approval of Payment Deliverables, as discussed and agreed upon between the GCF and the country under the Country Support Window, and as outlined in the financial proposal in accordance with the</w:t>
      </w:r>
      <w:r w:rsidR="0001062A">
        <w:rPr>
          <w:rFonts w:ascii="Cambria" w:eastAsia="Cambria" w:hAnsi="Cambria" w:cs="Cambria"/>
          <w:color w:val="000000" w:themeColor="text1"/>
          <w:sz w:val="22"/>
          <w:szCs w:val="22"/>
        </w:rPr>
        <w:t xml:space="preserve"> appropriate</w:t>
      </w:r>
      <w:r w:rsidR="007D5A13" w:rsidRPr="007D5A13">
        <w:rPr>
          <w:rFonts w:ascii="Cambria" w:eastAsia="Cambria" w:hAnsi="Cambria" w:cs="Cambria"/>
          <w:color w:val="000000" w:themeColor="text1"/>
          <w:sz w:val="22"/>
          <w:szCs w:val="22"/>
        </w:rPr>
        <w:t xml:space="preserve"> template</w:t>
      </w:r>
      <w:r w:rsidR="007B35FF">
        <w:rPr>
          <w:rStyle w:val="FootnoteReference"/>
          <w:rFonts w:ascii="Cambria" w:eastAsia="Cambria" w:hAnsi="Cambria" w:cs="Cambria"/>
          <w:color w:val="000000" w:themeColor="text1"/>
          <w:sz w:val="22"/>
          <w:szCs w:val="22"/>
        </w:rPr>
        <w:footnoteReference w:id="3"/>
      </w:r>
      <w:r w:rsidR="00F74B36" w:rsidRPr="00F74B36">
        <w:rPr>
          <w:rFonts w:ascii="Cambria" w:eastAsia="Cambria" w:hAnsi="Cambria" w:cs="Cambria"/>
          <w:color w:val="000000" w:themeColor="text1"/>
          <w:sz w:val="22"/>
          <w:szCs w:val="22"/>
        </w:rPr>
        <w:t>.</w:t>
      </w:r>
    </w:p>
    <w:p w14:paraId="253B6DDB" w14:textId="77777777" w:rsidR="00824183" w:rsidRDefault="00467967" w:rsidP="00C93150">
      <w:pPr>
        <w:rPr>
          <w:rStyle w:val="DefaultText"/>
          <w:rFonts w:ascii="Cambria" w:eastAsia="Cambria" w:hAnsi="Cambria" w:cs="Cambria"/>
          <w:i/>
          <w:iCs/>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 xml:space="preserve">: </w:t>
      </w:r>
      <w:r w:rsidR="048332ED" w:rsidRPr="001F7BA4">
        <w:rPr>
          <w:rStyle w:val="DefaultText"/>
          <w:rFonts w:ascii="Cambria" w:eastAsia="Cambria" w:hAnsi="Cambria" w:cs="Cambria"/>
          <w:i/>
          <w:iCs/>
          <w:sz w:val="22"/>
          <w:szCs w:val="22"/>
        </w:rPr>
        <w:t xml:space="preserve">The following example is provided for illustrative purposes only. </w:t>
      </w:r>
      <w:r w:rsidR="005705E9" w:rsidRPr="001F7BA4">
        <w:rPr>
          <w:rStyle w:val="DefaultText"/>
          <w:rFonts w:ascii="Cambria" w:eastAsia="Cambria" w:hAnsi="Cambria" w:cs="Cambria"/>
          <w:i/>
          <w:iCs/>
          <w:sz w:val="22"/>
          <w:szCs w:val="22"/>
        </w:rPr>
        <w:t>Countries</w:t>
      </w:r>
      <w:r w:rsidR="048332ED" w:rsidRPr="001F7BA4">
        <w:rPr>
          <w:rStyle w:val="DefaultText"/>
          <w:rFonts w:ascii="Cambria" w:eastAsia="Cambria" w:hAnsi="Cambria" w:cs="Cambria"/>
          <w:i/>
          <w:iCs/>
          <w:sz w:val="22"/>
          <w:szCs w:val="22"/>
        </w:rPr>
        <w:t xml:space="preserve"> have the flexibility to propose specific deliverables that would trigger payments, including the number of payments tailored to their unique circumstances</w:t>
      </w:r>
      <w:r w:rsidR="00824183">
        <w:rPr>
          <w:rStyle w:val="DefaultText"/>
          <w:rFonts w:ascii="Cambria" w:eastAsia="Cambria" w:hAnsi="Cambria" w:cs="Cambria"/>
          <w:i/>
          <w:iCs/>
          <w:sz w:val="22"/>
          <w:szCs w:val="22"/>
        </w:rPr>
        <w:t>.</w:t>
      </w:r>
    </w:p>
    <w:p w14:paraId="7D4DB982" w14:textId="54048273" w:rsidR="00FA15DF" w:rsidRDefault="00824183" w:rsidP="00C93150">
      <w:pPr>
        <w:rPr>
          <w:rStyle w:val="DefaultText"/>
          <w:rFonts w:ascii="Cambria" w:eastAsia="Cambria" w:hAnsi="Cambria" w:cs="Cambria"/>
          <w:i/>
          <w:iCs/>
          <w:sz w:val="22"/>
          <w:szCs w:val="22"/>
        </w:rPr>
      </w:pPr>
      <w:r w:rsidRPr="00824183">
        <w:rPr>
          <w:rStyle w:val="DefaultText"/>
          <w:rFonts w:ascii="Cambria" w:eastAsia="Cambria" w:hAnsi="Cambria" w:cs="Cambria"/>
          <w:i/>
          <w:iCs/>
          <w:sz w:val="22"/>
          <w:szCs w:val="22"/>
        </w:rPr>
        <w:t xml:space="preserve">Payment Deliverables are required to be </w:t>
      </w:r>
      <w:r w:rsidR="0067200E">
        <w:rPr>
          <w:rStyle w:val="DefaultText"/>
          <w:rFonts w:ascii="Cambria" w:eastAsia="Cambria" w:hAnsi="Cambria" w:cs="Cambria"/>
          <w:i/>
          <w:iCs/>
          <w:sz w:val="22"/>
          <w:szCs w:val="22"/>
        </w:rPr>
        <w:t>requested</w:t>
      </w:r>
      <w:r w:rsidRPr="00824183">
        <w:rPr>
          <w:rStyle w:val="DefaultText"/>
          <w:rFonts w:ascii="Cambria" w:eastAsia="Cambria" w:hAnsi="Cambria" w:cs="Cambria"/>
          <w:i/>
          <w:iCs/>
          <w:sz w:val="22"/>
          <w:szCs w:val="22"/>
        </w:rPr>
        <w:t xml:space="preserve"> between </w:t>
      </w:r>
      <w:r w:rsidRPr="008D13D1">
        <w:rPr>
          <w:rStyle w:val="DefaultText"/>
          <w:rFonts w:ascii="Cambria" w:eastAsia="Cambria" w:hAnsi="Cambria" w:cs="Cambria"/>
          <w:b/>
          <w:bCs/>
          <w:i/>
          <w:iCs/>
          <w:sz w:val="22"/>
          <w:szCs w:val="22"/>
        </w:rPr>
        <w:t>two</w:t>
      </w:r>
      <w:r w:rsidRPr="00824183">
        <w:rPr>
          <w:rStyle w:val="DefaultText"/>
          <w:rFonts w:ascii="Cambria" w:eastAsia="Cambria" w:hAnsi="Cambria" w:cs="Cambria"/>
          <w:i/>
          <w:iCs/>
          <w:sz w:val="22"/>
          <w:szCs w:val="22"/>
        </w:rPr>
        <w:t xml:space="preserve"> </w:t>
      </w:r>
      <w:r w:rsidR="008D13D1">
        <w:rPr>
          <w:rStyle w:val="DefaultText"/>
          <w:rFonts w:ascii="Cambria" w:eastAsia="Cambria" w:hAnsi="Cambria" w:cs="Cambria"/>
          <w:i/>
          <w:iCs/>
          <w:sz w:val="22"/>
          <w:szCs w:val="22"/>
        </w:rPr>
        <w:t xml:space="preserve">(2) </w:t>
      </w:r>
      <w:r w:rsidRPr="00824183">
        <w:rPr>
          <w:rStyle w:val="DefaultText"/>
          <w:rFonts w:ascii="Cambria" w:eastAsia="Cambria" w:hAnsi="Cambria" w:cs="Cambria"/>
          <w:i/>
          <w:iCs/>
          <w:sz w:val="22"/>
          <w:szCs w:val="22"/>
        </w:rPr>
        <w:t xml:space="preserve">and </w:t>
      </w:r>
      <w:r w:rsidRPr="008D13D1">
        <w:rPr>
          <w:rStyle w:val="DefaultText"/>
          <w:rFonts w:ascii="Cambria" w:eastAsia="Cambria" w:hAnsi="Cambria" w:cs="Cambria"/>
          <w:b/>
          <w:bCs/>
          <w:i/>
          <w:iCs/>
          <w:sz w:val="22"/>
          <w:szCs w:val="22"/>
        </w:rPr>
        <w:t>four</w:t>
      </w:r>
      <w:r w:rsidRPr="00824183">
        <w:rPr>
          <w:rStyle w:val="DefaultText"/>
          <w:rFonts w:ascii="Cambria" w:eastAsia="Cambria" w:hAnsi="Cambria" w:cs="Cambria"/>
          <w:i/>
          <w:iCs/>
          <w:sz w:val="22"/>
          <w:szCs w:val="22"/>
        </w:rPr>
        <w:t xml:space="preserve"> </w:t>
      </w:r>
      <w:r w:rsidR="008D13D1">
        <w:rPr>
          <w:rStyle w:val="DefaultText"/>
          <w:rFonts w:ascii="Cambria" w:eastAsia="Cambria" w:hAnsi="Cambria" w:cs="Cambria"/>
          <w:i/>
          <w:iCs/>
          <w:sz w:val="22"/>
          <w:szCs w:val="22"/>
        </w:rPr>
        <w:t xml:space="preserve">(4) </w:t>
      </w:r>
      <w:r w:rsidRPr="00824183">
        <w:rPr>
          <w:rStyle w:val="DefaultText"/>
          <w:rFonts w:ascii="Cambria" w:eastAsia="Cambria" w:hAnsi="Cambria" w:cs="Cambria"/>
          <w:i/>
          <w:iCs/>
          <w:sz w:val="22"/>
          <w:szCs w:val="22"/>
        </w:rPr>
        <w:t>times per year, depending on the scope, duration, intended pace of implementation, and structure of deliverables. This approach is intended to support efficient processing and timely handling of payment requests. The payment schedule must be clearly reflected in the approved financial proposal</w:t>
      </w:r>
      <w:r w:rsidR="00467967">
        <w:rPr>
          <w:rStyle w:val="DefaultText"/>
          <w:rFonts w:ascii="Cambria" w:eastAsia="Cambria" w:hAnsi="Cambria" w:cs="Cambria"/>
          <w:i/>
          <w:iCs/>
          <w:sz w:val="22"/>
          <w:szCs w:val="22"/>
        </w:rPr>
        <w:t>]</w:t>
      </w:r>
      <w:r w:rsidR="048332ED" w:rsidRPr="001F7BA4">
        <w:rPr>
          <w:rStyle w:val="DefaultText"/>
          <w:rFonts w:ascii="Cambria" w:eastAsia="Cambria" w:hAnsi="Cambria" w:cs="Cambria"/>
          <w:i/>
          <w:iCs/>
          <w:sz w:val="22"/>
          <w:szCs w:val="22"/>
        </w:rPr>
        <w:t>.</w:t>
      </w:r>
    </w:p>
    <w:p w14:paraId="6561D716" w14:textId="344CB1CC" w:rsidR="00D10ADC" w:rsidRPr="00B876B6" w:rsidRDefault="048332ED" w:rsidP="00C93150">
      <w:pPr>
        <w:rPr>
          <w:rFonts w:ascii="Cambria" w:eastAsia="Cambria" w:hAnsi="Cambria" w:cs="Cambria"/>
          <w:i/>
          <w:iCs/>
          <w:color w:val="808080" w:themeColor="background1" w:themeShade="80"/>
          <w:sz w:val="22"/>
          <w:szCs w:val="22"/>
        </w:rPr>
      </w:pPr>
      <w:r w:rsidRPr="001F7BA4">
        <w:rPr>
          <w:rStyle w:val="DefaultText"/>
          <w:rFonts w:ascii="Cambria" w:eastAsia="Cambria" w:hAnsi="Cambria" w:cs="Cambria"/>
          <w:i/>
          <w:iCs/>
          <w:sz w:val="22"/>
          <w:szCs w:val="22"/>
        </w:rPr>
        <w:br/>
      </w:r>
      <w:r w:rsidR="001F7BA4" w:rsidRPr="00467967">
        <w:rPr>
          <w:rFonts w:ascii="Cambria" w:eastAsia="Cambria" w:hAnsi="Cambria"/>
          <w:i/>
          <w:iCs/>
          <w:color w:val="4C94D8" w:themeColor="text2" w:themeTint="80"/>
          <w:sz w:val="22"/>
          <w:szCs w:val="22"/>
        </w:rPr>
        <w:t>E</w:t>
      </w:r>
      <w:r w:rsidRPr="00467967">
        <w:rPr>
          <w:rFonts w:ascii="Cambria" w:eastAsia="Cambria" w:hAnsi="Cambria"/>
          <w:i/>
          <w:iCs/>
          <w:color w:val="4C94D8" w:themeColor="text2" w:themeTint="80"/>
          <w:sz w:val="22"/>
          <w:szCs w:val="22"/>
        </w:rPr>
        <w:t xml:space="preserve">xample: </w:t>
      </w:r>
    </w:p>
    <w:tbl>
      <w:tblPr>
        <w:tblStyle w:val="ListTable3-Accent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5130"/>
        <w:gridCol w:w="450"/>
        <w:gridCol w:w="1170"/>
        <w:gridCol w:w="1085"/>
      </w:tblGrid>
      <w:tr w:rsidR="7FE4D6E7" w:rsidRPr="002D4AB8" w14:paraId="5D14CF38" w14:textId="77777777" w:rsidTr="00A77343">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525" w:type="dxa"/>
            <w:shd w:val="clear" w:color="auto" w:fill="E8E8E8" w:themeFill="background2"/>
            <w:tcMar>
              <w:left w:w="105" w:type="dxa"/>
              <w:right w:w="105" w:type="dxa"/>
            </w:tcMar>
          </w:tcPr>
          <w:p w14:paraId="6BD6439B" w14:textId="1BA2F116" w:rsidR="7FE4D6E7" w:rsidRPr="00CB7D89" w:rsidRDefault="7FE4D6E7" w:rsidP="03462BE8">
            <w:pPr>
              <w:spacing w:after="120" w:line="259" w:lineRule="auto"/>
              <w:jc w:val="center"/>
              <w:rPr>
                <w:rFonts w:ascii="Cambria" w:eastAsia="Cambria" w:hAnsi="Cambria" w:cs="Cambria"/>
                <w:color w:val="auto"/>
                <w:sz w:val="20"/>
                <w:szCs w:val="20"/>
              </w:rPr>
            </w:pPr>
            <w:r w:rsidRPr="00CB7D89">
              <w:rPr>
                <w:rStyle w:val="normaltextrun"/>
                <w:rFonts w:ascii="Cambria" w:eastAsia="Cambria" w:hAnsi="Cambria" w:cs="Cambria"/>
                <w:color w:val="auto"/>
                <w:sz w:val="20"/>
                <w:szCs w:val="20"/>
              </w:rPr>
              <w:t xml:space="preserve">Readiness Objective </w:t>
            </w:r>
          </w:p>
        </w:tc>
        <w:tc>
          <w:tcPr>
            <w:tcW w:w="5130" w:type="dxa"/>
            <w:shd w:val="clear" w:color="auto" w:fill="E8E8E8" w:themeFill="background2"/>
            <w:tcMar>
              <w:left w:w="105" w:type="dxa"/>
              <w:right w:w="105" w:type="dxa"/>
            </w:tcMar>
          </w:tcPr>
          <w:p w14:paraId="2874E3BB" w14:textId="47D4EB97" w:rsidR="7FE4D6E7" w:rsidRPr="00CB7D89" w:rsidRDefault="7FE4D6E7" w:rsidP="03462BE8">
            <w:pPr>
              <w:spacing w:after="120" w:line="259" w:lineRule="auto"/>
              <w:jc w:val="center"/>
              <w:cnfStyle w:val="100000000000" w:firstRow="1" w:lastRow="0" w:firstColumn="0" w:lastColumn="0" w:oddVBand="0" w:evenVBand="0" w:oddHBand="0" w:evenHBand="0" w:firstRowFirstColumn="0" w:firstRowLastColumn="0" w:lastRowFirstColumn="0" w:lastRowLastColumn="0"/>
              <w:rPr>
                <w:rFonts w:ascii="Cambria" w:eastAsia="Cambria" w:hAnsi="Cambria" w:cs="Cambria"/>
                <w:b w:val="0"/>
                <w:color w:val="auto"/>
                <w:sz w:val="20"/>
                <w:szCs w:val="20"/>
              </w:rPr>
            </w:pPr>
            <w:r w:rsidRPr="00CB7D89">
              <w:rPr>
                <w:rStyle w:val="normaltextrun"/>
                <w:rFonts w:ascii="Cambria" w:eastAsia="Cambria" w:hAnsi="Cambria" w:cs="Cambria"/>
                <w:color w:val="auto"/>
                <w:sz w:val="20"/>
                <w:szCs w:val="20"/>
              </w:rPr>
              <w:t>Payment-triggering Milestone / Deliverable</w:t>
            </w:r>
          </w:p>
        </w:tc>
        <w:tc>
          <w:tcPr>
            <w:tcW w:w="450" w:type="dxa"/>
            <w:shd w:val="clear" w:color="auto" w:fill="E8E8E8" w:themeFill="background2"/>
            <w:tcMar>
              <w:left w:w="105" w:type="dxa"/>
              <w:right w:w="105" w:type="dxa"/>
            </w:tcMar>
          </w:tcPr>
          <w:p w14:paraId="6952A012" w14:textId="69563742" w:rsidR="7FE4D6E7" w:rsidRPr="00CB7D89" w:rsidRDefault="7FE4D6E7" w:rsidP="00DB7809">
            <w:pPr>
              <w:spacing w:line="259" w:lineRule="auto"/>
              <w:cnfStyle w:val="100000000000" w:firstRow="1" w:lastRow="0" w:firstColumn="0" w:lastColumn="0" w:oddVBand="0" w:evenVBand="0" w:oddHBand="0" w:evenHBand="0" w:firstRowFirstColumn="0" w:firstRowLastColumn="0" w:lastRowFirstColumn="0" w:lastRowLastColumn="0"/>
              <w:rPr>
                <w:rFonts w:ascii="Cambria" w:eastAsia="Cambria" w:hAnsi="Cambria" w:cs="Cambria"/>
                <w:b w:val="0"/>
                <w:color w:val="auto"/>
                <w:sz w:val="20"/>
                <w:szCs w:val="20"/>
              </w:rPr>
            </w:pPr>
          </w:p>
        </w:tc>
        <w:tc>
          <w:tcPr>
            <w:tcW w:w="1170" w:type="dxa"/>
            <w:shd w:val="clear" w:color="auto" w:fill="E8E8E8" w:themeFill="background2"/>
            <w:tcMar>
              <w:left w:w="105" w:type="dxa"/>
              <w:right w:w="105" w:type="dxa"/>
            </w:tcMar>
          </w:tcPr>
          <w:p w14:paraId="4F8850D5" w14:textId="44D3926B" w:rsidR="7FE4D6E7" w:rsidRPr="00CB7D89" w:rsidRDefault="00DB0284" w:rsidP="03462BE8">
            <w:pPr>
              <w:spacing w:line="259" w:lineRule="auto"/>
              <w:jc w:val="center"/>
              <w:cnfStyle w:val="100000000000" w:firstRow="1" w:lastRow="0" w:firstColumn="0" w:lastColumn="0" w:oddVBand="0" w:evenVBand="0" w:oddHBand="0" w:evenHBand="0" w:firstRowFirstColumn="0" w:firstRowLastColumn="0" w:lastRowFirstColumn="0" w:lastRowLastColumn="0"/>
              <w:rPr>
                <w:rFonts w:ascii="Cambria" w:eastAsia="Cambria" w:hAnsi="Cambria" w:cs="Cambria"/>
                <w:b w:val="0"/>
                <w:color w:val="auto"/>
                <w:sz w:val="20"/>
                <w:szCs w:val="20"/>
              </w:rPr>
            </w:pPr>
            <w:r w:rsidRPr="00CB7D89">
              <w:rPr>
                <w:rStyle w:val="normaltextrun"/>
                <w:rFonts w:ascii="Cambria" w:eastAsia="Cambria" w:hAnsi="Cambria" w:cs="Cambria"/>
                <w:color w:val="auto"/>
                <w:sz w:val="20"/>
                <w:szCs w:val="20"/>
              </w:rPr>
              <w:t xml:space="preserve">Schedule </w:t>
            </w:r>
          </w:p>
        </w:tc>
        <w:tc>
          <w:tcPr>
            <w:tcW w:w="1085" w:type="dxa"/>
            <w:shd w:val="clear" w:color="auto" w:fill="E8E8E8" w:themeFill="background2"/>
            <w:tcMar>
              <w:left w:w="105" w:type="dxa"/>
              <w:right w:w="105" w:type="dxa"/>
            </w:tcMar>
          </w:tcPr>
          <w:p w14:paraId="2A353C0B" w14:textId="03A4F076" w:rsidR="7FE4D6E7" w:rsidRPr="00CB7D89" w:rsidRDefault="00DB0284" w:rsidP="03462BE8">
            <w:pPr>
              <w:spacing w:line="259" w:lineRule="auto"/>
              <w:jc w:val="center"/>
              <w:cnfStyle w:val="100000000000" w:firstRow="1" w:lastRow="0" w:firstColumn="0" w:lastColumn="0" w:oddVBand="0" w:evenVBand="0" w:oddHBand="0" w:evenHBand="0" w:firstRowFirstColumn="0" w:firstRowLastColumn="0" w:lastRowFirstColumn="0" w:lastRowLastColumn="0"/>
              <w:rPr>
                <w:rFonts w:ascii="Cambria" w:eastAsia="Cambria" w:hAnsi="Cambria" w:cs="Cambria"/>
                <w:b w:val="0"/>
                <w:color w:val="auto"/>
                <w:sz w:val="20"/>
                <w:szCs w:val="20"/>
              </w:rPr>
            </w:pPr>
            <w:r w:rsidRPr="00CB7D89">
              <w:rPr>
                <w:rStyle w:val="normaltextrun"/>
                <w:rFonts w:ascii="Cambria" w:eastAsia="Cambria" w:hAnsi="Cambria" w:cs="Cambria"/>
                <w:color w:val="auto"/>
                <w:sz w:val="20"/>
                <w:szCs w:val="20"/>
              </w:rPr>
              <w:t>USD</w:t>
            </w:r>
          </w:p>
        </w:tc>
      </w:tr>
      <w:tr w:rsidR="005E647C" w:rsidRPr="002D4AB8" w14:paraId="7257E8FC" w14:textId="77777777" w:rsidTr="00A773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tcMar>
              <w:left w:w="105" w:type="dxa"/>
              <w:right w:w="105" w:type="dxa"/>
            </w:tcMar>
          </w:tcPr>
          <w:p w14:paraId="36CAC8CA" w14:textId="55078D84" w:rsidR="005E647C" w:rsidRPr="00D4329F" w:rsidRDefault="005E647C" w:rsidP="005E647C">
            <w:pPr>
              <w:spacing w:after="120" w:line="259" w:lineRule="auto"/>
              <w:rPr>
                <w:rFonts w:ascii="Cambria" w:eastAsia="Cambria" w:hAnsi="Cambria" w:cs="Cambria"/>
                <w:b w:val="0"/>
                <w:sz w:val="20"/>
                <w:szCs w:val="20"/>
              </w:rPr>
            </w:pPr>
            <w:r w:rsidRPr="00D4329F">
              <w:rPr>
                <w:rFonts w:ascii="Cambria" w:eastAsia="Cambria" w:hAnsi="Cambria" w:cs="Cambria"/>
                <w:b w:val="0"/>
                <w:sz w:val="20"/>
                <w:szCs w:val="20"/>
              </w:rPr>
              <w:t xml:space="preserve">Advance </w:t>
            </w:r>
          </w:p>
        </w:tc>
        <w:tc>
          <w:tcPr>
            <w:tcW w:w="5130" w:type="dxa"/>
            <w:tcMar>
              <w:left w:w="105" w:type="dxa"/>
              <w:right w:w="105" w:type="dxa"/>
            </w:tcMar>
          </w:tcPr>
          <w:p w14:paraId="3EF15CF3" w14:textId="6AAF869F" w:rsidR="005E647C" w:rsidRPr="00D4329F" w:rsidRDefault="005E647C" w:rsidP="005E647C">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bCs/>
                <w:sz w:val="20"/>
                <w:szCs w:val="20"/>
              </w:rPr>
            </w:pPr>
            <w:r w:rsidRPr="00D4329F">
              <w:rPr>
                <w:rFonts w:ascii="Cambria" w:eastAsia="Cambria" w:hAnsi="Cambria" w:cs="Cambria"/>
                <w:bCs/>
                <w:sz w:val="20"/>
                <w:szCs w:val="20"/>
              </w:rPr>
              <w:t xml:space="preserve">Payable upon signing the Work Order (for pre-qualified delivery partners) or the grant agreement (for </w:t>
            </w:r>
            <w:r w:rsidR="000C2428" w:rsidRPr="00D4329F">
              <w:rPr>
                <w:rFonts w:ascii="Cambria" w:eastAsia="Cambria" w:hAnsi="Cambria" w:cs="Cambria"/>
                <w:bCs/>
                <w:sz w:val="20"/>
                <w:szCs w:val="20"/>
              </w:rPr>
              <w:t>direct access</w:t>
            </w:r>
            <w:r w:rsidRPr="00D4329F">
              <w:rPr>
                <w:rFonts w:ascii="Cambria" w:eastAsia="Cambria" w:hAnsi="Cambria" w:cs="Cambria"/>
                <w:bCs/>
                <w:sz w:val="20"/>
                <w:szCs w:val="20"/>
              </w:rPr>
              <w:t xml:space="preserve">) </w:t>
            </w:r>
          </w:p>
        </w:tc>
        <w:tc>
          <w:tcPr>
            <w:tcW w:w="450" w:type="dxa"/>
            <w:tcMar>
              <w:left w:w="105" w:type="dxa"/>
              <w:right w:w="105" w:type="dxa"/>
            </w:tcMar>
          </w:tcPr>
          <w:p w14:paraId="5BE2C323" w14:textId="00C368B4" w:rsidR="005E647C" w:rsidRPr="00D4329F" w:rsidRDefault="005E647C" w:rsidP="005E647C">
            <w:pPr>
              <w:spacing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bCs/>
                <w:sz w:val="20"/>
                <w:szCs w:val="20"/>
              </w:rPr>
            </w:pPr>
            <w:r w:rsidRPr="00D4329F">
              <w:rPr>
                <w:rFonts w:ascii="Cambria" w:eastAsia="Cambria" w:hAnsi="Cambria" w:cs="Cambria"/>
                <w:bCs/>
                <w:sz w:val="20"/>
                <w:szCs w:val="20"/>
              </w:rPr>
              <w:t>1</w:t>
            </w:r>
          </w:p>
        </w:tc>
        <w:tc>
          <w:tcPr>
            <w:tcW w:w="1170" w:type="dxa"/>
            <w:tcMar>
              <w:left w:w="105" w:type="dxa"/>
              <w:right w:w="105" w:type="dxa"/>
            </w:tcMar>
          </w:tcPr>
          <w:p w14:paraId="316CA2F2" w14:textId="2057D4A9" w:rsidR="005E647C" w:rsidRPr="00D4329F" w:rsidRDefault="00C57F0B" w:rsidP="005E647C">
            <w:pPr>
              <w:spacing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bCs/>
                <w:color w:val="7F7F7F" w:themeColor="text1" w:themeTint="80"/>
                <w:sz w:val="20"/>
                <w:szCs w:val="20"/>
              </w:rPr>
            </w:pPr>
            <w:r w:rsidRPr="00D4329F">
              <w:rPr>
                <w:rFonts w:ascii="Cambria" w:eastAsia="Cambria" w:hAnsi="Cambria" w:cs="Cambria"/>
                <w:bCs/>
                <w:color w:val="7F7F7F" w:themeColor="text1" w:themeTint="80"/>
                <w:sz w:val="20"/>
                <w:szCs w:val="20"/>
              </w:rPr>
              <w:t>[Date]</w:t>
            </w:r>
          </w:p>
        </w:tc>
        <w:tc>
          <w:tcPr>
            <w:tcW w:w="1085" w:type="dxa"/>
            <w:tcMar>
              <w:left w:w="105" w:type="dxa"/>
              <w:right w:w="105" w:type="dxa"/>
            </w:tcMar>
          </w:tcPr>
          <w:p w14:paraId="0565EA35" w14:textId="6486125C" w:rsidR="005E647C" w:rsidRPr="002D4AB8" w:rsidRDefault="00DB0284" w:rsidP="005E647C">
            <w:pPr>
              <w:spacing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p>
        </w:tc>
      </w:tr>
      <w:tr w:rsidR="00C57F0B" w:rsidRPr="002D4AB8" w14:paraId="6B5E0888" w14:textId="77777777" w:rsidTr="00A77343">
        <w:trPr>
          <w:trHeight w:val="864"/>
        </w:trPr>
        <w:tc>
          <w:tcPr>
            <w:cnfStyle w:val="001000000000" w:firstRow="0" w:lastRow="0" w:firstColumn="1" w:lastColumn="0" w:oddVBand="0" w:evenVBand="0" w:oddHBand="0" w:evenHBand="0" w:firstRowFirstColumn="0" w:firstRowLastColumn="0" w:lastRowFirstColumn="0" w:lastRowLastColumn="0"/>
            <w:tcW w:w="1525" w:type="dxa"/>
            <w:vMerge w:val="restart"/>
            <w:tcMar>
              <w:left w:w="105" w:type="dxa"/>
              <w:right w:w="105" w:type="dxa"/>
            </w:tcMar>
          </w:tcPr>
          <w:p w14:paraId="6FCE5FDC" w14:textId="56CE70E3" w:rsidR="00C57F0B" w:rsidRPr="002D4AB8" w:rsidRDefault="00C57F0B" w:rsidP="00C57F0B">
            <w:pPr>
              <w:spacing w:after="120" w:line="259" w:lineRule="auto"/>
              <w:rPr>
                <w:rFonts w:ascii="Cambria" w:eastAsia="Cambria" w:hAnsi="Cambria" w:cs="Cambria"/>
                <w:color w:val="7F7F7F" w:themeColor="text1" w:themeTint="80"/>
                <w:sz w:val="20"/>
                <w:szCs w:val="20"/>
              </w:rPr>
            </w:pPr>
            <w:r w:rsidRPr="002D4AB8">
              <w:rPr>
                <w:rFonts w:ascii="Cambria" w:eastAsia="Cambria" w:hAnsi="Cambria" w:cs="Cambria"/>
                <w:b w:val="0"/>
                <w:bCs w:val="0"/>
                <w:color w:val="7F7F7F" w:themeColor="text1" w:themeTint="80"/>
                <w:sz w:val="20"/>
                <w:szCs w:val="20"/>
              </w:rPr>
              <w:t xml:space="preserve">Objective </w:t>
            </w:r>
            <w:r w:rsidDel="00D70806">
              <w:rPr>
                <w:rFonts w:ascii="Cambria" w:eastAsia="Cambria" w:hAnsi="Cambria" w:cs="Cambria"/>
                <w:b w:val="0"/>
                <w:bCs w:val="0"/>
                <w:color w:val="7F7F7F" w:themeColor="text1" w:themeTint="80"/>
                <w:sz w:val="20"/>
                <w:szCs w:val="20"/>
              </w:rPr>
              <w:t>2</w:t>
            </w:r>
            <w:r w:rsidRPr="002D4AB8">
              <w:rPr>
                <w:rFonts w:ascii="Cambria" w:eastAsia="Cambria" w:hAnsi="Cambria" w:cs="Cambria"/>
                <w:b w:val="0"/>
                <w:bCs w:val="0"/>
                <w:color w:val="7F7F7F" w:themeColor="text1" w:themeTint="80"/>
                <w:sz w:val="20"/>
                <w:szCs w:val="20"/>
              </w:rPr>
              <w:t xml:space="preserve">: Institutional strengthening and strategic frameworks (30 per cent) </w:t>
            </w:r>
          </w:p>
        </w:tc>
        <w:tc>
          <w:tcPr>
            <w:tcW w:w="5130" w:type="dxa"/>
            <w:tcMar>
              <w:left w:w="105" w:type="dxa"/>
              <w:right w:w="105" w:type="dxa"/>
            </w:tcMar>
          </w:tcPr>
          <w:p w14:paraId="76048136" w14:textId="77670C85"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Deliverable 1: Detailed Concept Notes for Four Climate Adaptation Projects</w:t>
            </w:r>
          </w:p>
          <w:p w14:paraId="4834B9B0" w14:textId="7BB3D8AB"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2: Workshop Reports </w:t>
            </w:r>
          </w:p>
          <w:p w14:paraId="42811712" w14:textId="15E83F1A"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3</w:t>
            </w:r>
            <w:r w:rsidRPr="00467967">
              <w:rPr>
                <w:rFonts w:ascii="Cambria" w:eastAsia="Cambria" w:hAnsi="Cambria" w:cs="Cambria"/>
                <w:color w:val="4C94D8" w:themeColor="text2" w:themeTint="80"/>
                <w:sz w:val="20"/>
                <w:szCs w:val="20"/>
              </w:rPr>
              <w:t>: Comprehensive Training Programme for the Project Preparation and Support Unit</w:t>
            </w:r>
          </w:p>
          <w:p w14:paraId="40A490AD" w14:textId="0D6B20D4"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4</w:t>
            </w:r>
            <w:r w:rsidRPr="00467967">
              <w:rPr>
                <w:rFonts w:ascii="Cambria" w:eastAsia="Cambria" w:hAnsi="Cambria" w:cs="Cambria"/>
                <w:color w:val="4C94D8" w:themeColor="text2" w:themeTint="80"/>
                <w:sz w:val="20"/>
                <w:szCs w:val="20"/>
              </w:rPr>
              <w:t xml:space="preserve">: Knowledge Transfer Reports </w:t>
            </w:r>
          </w:p>
          <w:p w14:paraId="0DB37C60" w14:textId="2122D86D"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5</w:t>
            </w:r>
            <w:r w:rsidRPr="00467967">
              <w:rPr>
                <w:rFonts w:ascii="Cambria" w:eastAsia="Cambria" w:hAnsi="Cambria" w:cs="Cambria"/>
                <w:color w:val="4C94D8" w:themeColor="text2" w:themeTint="80"/>
                <w:sz w:val="20"/>
                <w:szCs w:val="20"/>
              </w:rPr>
              <w:t>: Stakeholder Engagement Plan and Consultation Reports</w:t>
            </w:r>
          </w:p>
        </w:tc>
        <w:tc>
          <w:tcPr>
            <w:tcW w:w="450" w:type="dxa"/>
            <w:tcMar>
              <w:left w:w="105" w:type="dxa"/>
              <w:right w:w="105" w:type="dxa"/>
            </w:tcMar>
          </w:tcPr>
          <w:p w14:paraId="317E938B" w14:textId="07B6EFFE" w:rsidR="00C57F0B" w:rsidRPr="002D4AB8" w:rsidRDefault="00C57F0B" w:rsidP="00C57F0B">
            <w:pPr>
              <w:spacing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color w:val="7F7F7F" w:themeColor="text1" w:themeTint="80"/>
                <w:sz w:val="20"/>
                <w:szCs w:val="20"/>
              </w:rPr>
              <w:t>2</w:t>
            </w:r>
          </w:p>
        </w:tc>
        <w:tc>
          <w:tcPr>
            <w:tcW w:w="1170" w:type="dxa"/>
            <w:tcMar>
              <w:left w:w="105" w:type="dxa"/>
              <w:right w:w="105" w:type="dxa"/>
            </w:tcMar>
          </w:tcPr>
          <w:p w14:paraId="37A948DE" w14:textId="3831E8C0" w:rsidR="00C57F0B" w:rsidRPr="002D4AB8" w:rsidRDefault="00C57F0B" w:rsidP="00C57F0B">
            <w:pPr>
              <w:spacing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[Date]</w:t>
            </w:r>
          </w:p>
        </w:tc>
        <w:tc>
          <w:tcPr>
            <w:tcW w:w="1085" w:type="dxa"/>
            <w:tcMar>
              <w:left w:w="105" w:type="dxa"/>
              <w:right w:w="105" w:type="dxa"/>
            </w:tcMar>
          </w:tcPr>
          <w:p w14:paraId="23664C4D" w14:textId="333CE118" w:rsidR="00C57F0B" w:rsidRPr="002D4AB8" w:rsidRDefault="00C57F0B" w:rsidP="00C57F0B">
            <w:pPr>
              <w:spacing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p>
        </w:tc>
      </w:tr>
      <w:tr w:rsidR="00C57F0B" w:rsidRPr="002D4AB8" w14:paraId="2033AD73" w14:textId="77777777" w:rsidTr="00A773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vMerge/>
            <w:tcMar>
              <w:left w:w="105" w:type="dxa"/>
              <w:right w:w="105" w:type="dxa"/>
            </w:tcMar>
          </w:tcPr>
          <w:p w14:paraId="70979603" w14:textId="669EB240" w:rsidR="00C57F0B" w:rsidRPr="002D4AB8" w:rsidRDefault="00C57F0B" w:rsidP="00C57F0B">
            <w:pPr>
              <w:spacing w:line="259" w:lineRule="auto"/>
              <w:rPr>
                <w:rFonts w:ascii="Cambria" w:eastAsia="Cambria" w:hAnsi="Cambria" w:cs="Cambria"/>
                <w:color w:val="7F7F7F" w:themeColor="text1" w:themeTint="80"/>
                <w:sz w:val="20"/>
                <w:szCs w:val="20"/>
              </w:rPr>
            </w:pPr>
          </w:p>
        </w:tc>
        <w:tc>
          <w:tcPr>
            <w:tcW w:w="5130" w:type="dxa"/>
            <w:tcMar>
              <w:left w:w="105" w:type="dxa"/>
              <w:right w:w="105" w:type="dxa"/>
            </w:tcMar>
          </w:tcPr>
          <w:p w14:paraId="515717D8" w14:textId="21F6FE6B" w:rsidR="00C57F0B" w:rsidRPr="00467967" w:rsidRDefault="00C57F0B" w:rsidP="00C57F0B">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6</w:t>
            </w:r>
            <w:r w:rsidRPr="00467967">
              <w:rPr>
                <w:rFonts w:ascii="Cambria" w:eastAsia="Cambria" w:hAnsi="Cambria" w:cs="Cambria"/>
                <w:color w:val="4C94D8" w:themeColor="text2" w:themeTint="80"/>
                <w:sz w:val="20"/>
                <w:szCs w:val="20"/>
              </w:rPr>
              <w:t>: Implementation of Advanced Project Management Software</w:t>
            </w:r>
          </w:p>
          <w:p w14:paraId="08C6FA89" w14:textId="1347B2F9" w:rsidR="00C57F0B" w:rsidRPr="00467967" w:rsidRDefault="00C57F0B" w:rsidP="00C57F0B">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7</w:t>
            </w:r>
            <w:r w:rsidRPr="00467967">
              <w:rPr>
                <w:rFonts w:ascii="Cambria" w:eastAsia="Cambria" w:hAnsi="Cambria" w:cs="Cambria"/>
                <w:color w:val="4C94D8" w:themeColor="text2" w:themeTint="80"/>
                <w:sz w:val="20"/>
                <w:szCs w:val="20"/>
              </w:rPr>
              <w:t>: Training on Project Management Software</w:t>
            </w:r>
          </w:p>
        </w:tc>
        <w:tc>
          <w:tcPr>
            <w:tcW w:w="450" w:type="dxa"/>
            <w:tcMar>
              <w:left w:w="105" w:type="dxa"/>
              <w:right w:w="105" w:type="dxa"/>
            </w:tcMar>
          </w:tcPr>
          <w:p w14:paraId="5E502EE6" w14:textId="134D8664"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color w:val="7F7F7F" w:themeColor="text1" w:themeTint="80"/>
                <w:sz w:val="20"/>
                <w:szCs w:val="20"/>
              </w:rPr>
              <w:t>3</w:t>
            </w:r>
          </w:p>
        </w:tc>
        <w:tc>
          <w:tcPr>
            <w:tcW w:w="1170" w:type="dxa"/>
            <w:tcMar>
              <w:left w:w="105" w:type="dxa"/>
              <w:right w:w="105" w:type="dxa"/>
            </w:tcMar>
          </w:tcPr>
          <w:p w14:paraId="564F2C48" w14:textId="150F766A"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[Date]</w:t>
            </w:r>
          </w:p>
        </w:tc>
        <w:tc>
          <w:tcPr>
            <w:tcW w:w="1085" w:type="dxa"/>
            <w:tcMar>
              <w:left w:w="105" w:type="dxa"/>
              <w:right w:w="105" w:type="dxa"/>
            </w:tcMar>
          </w:tcPr>
          <w:p w14:paraId="3EA8A4E8" w14:textId="315BAC0E"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p>
        </w:tc>
      </w:tr>
      <w:tr w:rsidR="00C57F0B" w:rsidRPr="002D4AB8" w14:paraId="1D1A3DAD" w14:textId="77777777" w:rsidTr="00A77343">
        <w:trPr>
          <w:trHeight w:val="300"/>
        </w:trPr>
        <w:tc>
          <w:tcPr>
            <w:cnfStyle w:val="001000000000" w:firstRow="0" w:lastRow="0" w:firstColumn="1" w:lastColumn="0" w:oddVBand="0" w:evenVBand="0" w:oddHBand="0" w:evenHBand="0" w:firstRowFirstColumn="0" w:firstRowLastColumn="0" w:lastRowFirstColumn="0" w:lastRowLastColumn="0"/>
            <w:tcW w:w="1525" w:type="dxa"/>
            <w:vMerge/>
            <w:vAlign w:val="center"/>
          </w:tcPr>
          <w:p w14:paraId="3F252E7D" w14:textId="77777777" w:rsidR="00C57F0B" w:rsidRPr="002D4AB8" w:rsidRDefault="00C57F0B" w:rsidP="00C57F0B"/>
        </w:tc>
        <w:tc>
          <w:tcPr>
            <w:tcW w:w="5130" w:type="dxa"/>
            <w:tcMar>
              <w:left w:w="105" w:type="dxa"/>
              <w:right w:w="105" w:type="dxa"/>
            </w:tcMar>
          </w:tcPr>
          <w:p w14:paraId="7D8F6AB3" w14:textId="734495A0"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8</w:t>
            </w:r>
            <w:r w:rsidRPr="00467967">
              <w:rPr>
                <w:rFonts w:ascii="Cambria" w:eastAsia="Cambria" w:hAnsi="Cambria" w:cs="Cambria"/>
                <w:color w:val="4C94D8" w:themeColor="text2" w:themeTint="80"/>
                <w:sz w:val="20"/>
                <w:szCs w:val="20"/>
              </w:rPr>
              <w:t>: Financial Structuring Report</w:t>
            </w:r>
          </w:p>
          <w:p w14:paraId="2EA9FCA7" w14:textId="4F89BA30" w:rsidR="00C57F0B" w:rsidRPr="00467967" w:rsidRDefault="00C57F0B" w:rsidP="00C57F0B">
            <w:pPr>
              <w:spacing w:after="120" w:line="25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9</w:t>
            </w:r>
            <w:r w:rsidRPr="00467967">
              <w:rPr>
                <w:rFonts w:ascii="Cambria" w:eastAsia="Cambria" w:hAnsi="Cambria" w:cs="Cambria"/>
                <w:color w:val="4C94D8" w:themeColor="text2" w:themeTint="80"/>
                <w:sz w:val="20"/>
                <w:szCs w:val="20"/>
              </w:rPr>
              <w:t>: Sustainability Strategy Document</w:t>
            </w:r>
          </w:p>
        </w:tc>
        <w:tc>
          <w:tcPr>
            <w:tcW w:w="450" w:type="dxa"/>
            <w:tcMar>
              <w:left w:w="105" w:type="dxa"/>
              <w:right w:w="105" w:type="dxa"/>
            </w:tcMar>
          </w:tcPr>
          <w:p w14:paraId="12E9ECB9" w14:textId="1E965C32" w:rsidR="00C57F0B" w:rsidRPr="002D4AB8" w:rsidRDefault="00C57F0B" w:rsidP="00C57F0B">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color w:val="7F7F7F" w:themeColor="text1" w:themeTint="80"/>
                <w:sz w:val="20"/>
                <w:szCs w:val="20"/>
              </w:rPr>
              <w:t>4</w:t>
            </w:r>
          </w:p>
        </w:tc>
        <w:tc>
          <w:tcPr>
            <w:tcW w:w="1170" w:type="dxa"/>
            <w:tcMar>
              <w:left w:w="105" w:type="dxa"/>
              <w:right w:w="105" w:type="dxa"/>
            </w:tcMar>
          </w:tcPr>
          <w:p w14:paraId="3195EA64" w14:textId="5F143B10" w:rsidR="00C57F0B" w:rsidRPr="002D4AB8" w:rsidRDefault="00C57F0B" w:rsidP="00C57F0B">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[Date]</w:t>
            </w:r>
          </w:p>
        </w:tc>
        <w:tc>
          <w:tcPr>
            <w:tcW w:w="1085" w:type="dxa"/>
            <w:tcMar>
              <w:left w:w="105" w:type="dxa"/>
              <w:right w:w="105" w:type="dxa"/>
            </w:tcMar>
          </w:tcPr>
          <w:p w14:paraId="236BC081" w14:textId="50669839" w:rsidR="00C57F0B" w:rsidRPr="002D4AB8" w:rsidRDefault="00C57F0B" w:rsidP="00C57F0B">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p>
        </w:tc>
      </w:tr>
      <w:tr w:rsidR="00C57F0B" w:rsidRPr="002D4AB8" w14:paraId="5A4126CF" w14:textId="77777777" w:rsidTr="00A7734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vMerge/>
            <w:tcMar>
              <w:left w:w="105" w:type="dxa"/>
              <w:right w:w="105" w:type="dxa"/>
            </w:tcMar>
          </w:tcPr>
          <w:p w14:paraId="25049CE5" w14:textId="228169A9" w:rsidR="00C57F0B" w:rsidRPr="002D4AB8" w:rsidRDefault="00C57F0B" w:rsidP="00C57F0B">
            <w:pPr>
              <w:spacing w:line="259" w:lineRule="auto"/>
              <w:rPr>
                <w:rFonts w:ascii="Cambria" w:eastAsia="Cambria" w:hAnsi="Cambria" w:cs="Cambria"/>
                <w:color w:val="7F7F7F" w:themeColor="text1" w:themeTint="80"/>
                <w:sz w:val="20"/>
                <w:szCs w:val="20"/>
              </w:rPr>
            </w:pPr>
          </w:p>
        </w:tc>
        <w:tc>
          <w:tcPr>
            <w:tcW w:w="5130" w:type="dxa"/>
            <w:tcMar>
              <w:left w:w="105" w:type="dxa"/>
              <w:right w:w="105" w:type="dxa"/>
            </w:tcMar>
          </w:tcPr>
          <w:p w14:paraId="08A76A47" w14:textId="4D896476" w:rsidR="00C57F0B" w:rsidRPr="00467967" w:rsidRDefault="00C57F0B" w:rsidP="00C57F0B">
            <w:pPr>
              <w:spacing w:after="120" w:line="25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10</w:t>
            </w:r>
            <w:r w:rsidRPr="00467967">
              <w:rPr>
                <w:rFonts w:ascii="Cambria" w:eastAsia="Cambria" w:hAnsi="Cambria" w:cs="Cambria"/>
                <w:color w:val="4C94D8" w:themeColor="text2" w:themeTint="80"/>
                <w:sz w:val="20"/>
                <w:szCs w:val="20"/>
              </w:rPr>
              <w:t>: Comprehensive M&amp;E Framework</w:t>
            </w:r>
          </w:p>
          <w:p w14:paraId="4015CBB6" w14:textId="036EF896" w:rsidR="00C57F0B" w:rsidRPr="00467967" w:rsidRDefault="00C57F0B" w:rsidP="00C57F0B">
            <w:pPr>
              <w:spacing w:line="259" w:lineRule="auto"/>
              <w:ind w:left="720" w:hanging="720"/>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4C94D8" w:themeColor="text2" w:themeTint="80"/>
                <w:sz w:val="20"/>
                <w:szCs w:val="20"/>
              </w:rPr>
            </w:pPr>
            <w:r w:rsidRPr="00467967">
              <w:rPr>
                <w:rFonts w:ascii="Cambria" w:eastAsia="Cambria" w:hAnsi="Cambria" w:cs="Cambria"/>
                <w:color w:val="4C94D8" w:themeColor="text2" w:themeTint="80"/>
                <w:sz w:val="20"/>
                <w:szCs w:val="20"/>
              </w:rPr>
              <w:t xml:space="preserve">Deliverable </w:t>
            </w:r>
            <w:r>
              <w:rPr>
                <w:rFonts w:ascii="Cambria" w:eastAsia="Cambria" w:hAnsi="Cambria" w:cs="Cambria"/>
                <w:color w:val="4C94D8" w:themeColor="text2" w:themeTint="80"/>
                <w:sz w:val="20"/>
                <w:szCs w:val="20"/>
              </w:rPr>
              <w:t>11</w:t>
            </w:r>
            <w:r w:rsidRPr="00467967">
              <w:rPr>
                <w:rFonts w:ascii="Cambria" w:eastAsia="Cambria" w:hAnsi="Cambria" w:cs="Cambria"/>
                <w:color w:val="4C94D8" w:themeColor="text2" w:themeTint="80"/>
                <w:sz w:val="20"/>
                <w:szCs w:val="20"/>
              </w:rPr>
              <w:t>: M&amp;E Training Manual and Sessions</w:t>
            </w:r>
          </w:p>
        </w:tc>
        <w:tc>
          <w:tcPr>
            <w:tcW w:w="450" w:type="dxa"/>
            <w:tcMar>
              <w:left w:w="105" w:type="dxa"/>
              <w:right w:w="105" w:type="dxa"/>
            </w:tcMar>
          </w:tcPr>
          <w:p w14:paraId="5E192E0E" w14:textId="31811EF0"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color w:val="7F7F7F" w:themeColor="text1" w:themeTint="80"/>
                <w:sz w:val="20"/>
                <w:szCs w:val="20"/>
              </w:rPr>
              <w:t>5</w:t>
            </w:r>
          </w:p>
        </w:tc>
        <w:tc>
          <w:tcPr>
            <w:tcW w:w="1170" w:type="dxa"/>
            <w:tcMar>
              <w:left w:w="105" w:type="dxa"/>
              <w:right w:w="105" w:type="dxa"/>
            </w:tcMar>
          </w:tcPr>
          <w:p w14:paraId="454DB559" w14:textId="2441F52C"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[Date]</w:t>
            </w:r>
          </w:p>
        </w:tc>
        <w:tc>
          <w:tcPr>
            <w:tcW w:w="1085" w:type="dxa"/>
            <w:tcMar>
              <w:left w:w="105" w:type="dxa"/>
              <w:right w:w="105" w:type="dxa"/>
            </w:tcMar>
          </w:tcPr>
          <w:p w14:paraId="49F92F57" w14:textId="463476C7" w:rsidR="00C57F0B" w:rsidRPr="002D4AB8" w:rsidRDefault="00C57F0B" w:rsidP="00C57F0B">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p>
        </w:tc>
      </w:tr>
      <w:tr w:rsidR="00261D2D" w:rsidRPr="002D4AB8" w14:paraId="54BDFF28" w14:textId="77777777" w:rsidTr="00DB0284">
        <w:trPr>
          <w:trHeight w:val="300"/>
        </w:trPr>
        <w:tc>
          <w:tcPr>
            <w:cnfStyle w:val="001000000000" w:firstRow="0" w:lastRow="0" w:firstColumn="1" w:lastColumn="0" w:oddVBand="0" w:evenVBand="0" w:oddHBand="0" w:evenHBand="0" w:firstRowFirstColumn="0" w:firstRowLastColumn="0" w:lastRowFirstColumn="0" w:lastRowLastColumn="0"/>
            <w:tcW w:w="1525" w:type="dxa"/>
            <w:tcMar>
              <w:left w:w="105" w:type="dxa"/>
              <w:right w:w="105" w:type="dxa"/>
            </w:tcMar>
          </w:tcPr>
          <w:p w14:paraId="7988CBEB" w14:textId="7807CF4A" w:rsidR="00261D2D" w:rsidRPr="00A77343" w:rsidRDefault="00261D2D" w:rsidP="00ED5899">
            <w:pPr>
              <w:spacing w:line="259" w:lineRule="auto"/>
              <w:rPr>
                <w:rFonts w:ascii="Cambria" w:eastAsia="Cambria" w:hAnsi="Cambria" w:cs="Cambria"/>
                <w:bCs w:val="0"/>
                <w:sz w:val="20"/>
                <w:szCs w:val="20"/>
              </w:rPr>
            </w:pPr>
            <w:r w:rsidRPr="00A77343">
              <w:rPr>
                <w:rFonts w:ascii="Cambria" w:eastAsia="Cambria" w:hAnsi="Cambria" w:cs="Cambria"/>
                <w:bCs w:val="0"/>
                <w:sz w:val="20"/>
                <w:szCs w:val="20"/>
              </w:rPr>
              <w:t xml:space="preserve">Annual External Audit </w:t>
            </w:r>
          </w:p>
        </w:tc>
        <w:tc>
          <w:tcPr>
            <w:tcW w:w="6750" w:type="dxa"/>
            <w:gridSpan w:val="3"/>
            <w:tcMar>
              <w:left w:w="105" w:type="dxa"/>
              <w:right w:w="105" w:type="dxa"/>
            </w:tcMar>
          </w:tcPr>
          <w:p w14:paraId="0895AF9F" w14:textId="48A8DF53" w:rsidR="00261D2D" w:rsidRPr="002D4AB8" w:rsidRDefault="00261D2D" w:rsidP="00ED5899">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i/>
                <w:iCs/>
                <w:color w:val="747474" w:themeColor="background2" w:themeShade="80"/>
                <w:sz w:val="20"/>
                <w:szCs w:val="20"/>
              </w:rPr>
              <w:t xml:space="preserve">Provision must be made for an annual independent, third-party financial audit of readiness resource utilisation starting from the project implementation commencement date. The audit report template and TOR can be accessed </w:t>
            </w:r>
            <w:r w:rsidRPr="002D4AB8">
              <w:rPr>
                <w:rFonts w:ascii="Cambria" w:eastAsia="Cambria" w:hAnsi="Cambria" w:cs="Cambria"/>
                <w:i/>
                <w:iCs/>
                <w:color w:val="747474" w:themeColor="background2" w:themeShade="80"/>
                <w:sz w:val="20"/>
                <w:szCs w:val="20"/>
              </w:rPr>
              <w:lastRenderedPageBreak/>
              <w:t xml:space="preserve">online and </w:t>
            </w:r>
            <w:proofErr w:type="gramStart"/>
            <w:r w:rsidRPr="002D4AB8">
              <w:rPr>
                <w:rFonts w:ascii="Cambria" w:eastAsia="Cambria" w:hAnsi="Cambria" w:cs="Cambria"/>
                <w:i/>
                <w:iCs/>
                <w:color w:val="747474" w:themeColor="background2" w:themeShade="80"/>
                <w:sz w:val="20"/>
                <w:szCs w:val="20"/>
              </w:rPr>
              <w:t>include:</w:t>
            </w:r>
            <w:proofErr w:type="gramEnd"/>
            <w:r w:rsidRPr="002D4AB8">
              <w:rPr>
                <w:rFonts w:ascii="Cambria" w:eastAsia="Cambria" w:hAnsi="Cambria" w:cs="Cambria"/>
                <w:i/>
                <w:iCs/>
                <w:color w:val="747474" w:themeColor="background2" w:themeShade="80"/>
                <w:sz w:val="20"/>
                <w:szCs w:val="20"/>
              </w:rPr>
              <w:t xml:space="preserve"> a) an illustrative audit report template; and b) a sample draft audit TOR</w:t>
            </w:r>
          </w:p>
        </w:tc>
        <w:tc>
          <w:tcPr>
            <w:tcW w:w="1085" w:type="dxa"/>
            <w:tcMar>
              <w:left w:w="105" w:type="dxa"/>
              <w:right w:w="105" w:type="dxa"/>
            </w:tcMar>
          </w:tcPr>
          <w:p w14:paraId="2D126BD6" w14:textId="77777777" w:rsidR="00261D2D" w:rsidRPr="002D4AB8" w:rsidRDefault="00261D2D" w:rsidP="00ED5899">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ED5899">
              <w:rPr>
                <w:rFonts w:ascii="Cambria" w:eastAsia="Cambria" w:hAnsi="Cambria" w:cs="Cambria"/>
                <w:color w:val="7F7F7F" w:themeColor="text1" w:themeTint="80"/>
                <w:sz w:val="20"/>
                <w:szCs w:val="20"/>
              </w:rPr>
              <w:lastRenderedPageBreak/>
              <w:t>[Amount]</w:t>
            </w:r>
          </w:p>
          <w:p w14:paraId="53D23B4F" w14:textId="22C9E9B4" w:rsidR="00261D2D" w:rsidRPr="002D4AB8" w:rsidRDefault="00261D2D" w:rsidP="00ED5899">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p>
        </w:tc>
      </w:tr>
      <w:tr w:rsidR="00261D2D" w:rsidRPr="002D4AB8" w14:paraId="70D5EABF" w14:textId="77777777" w:rsidTr="00DB02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tcMar>
              <w:left w:w="105" w:type="dxa"/>
              <w:right w:w="105" w:type="dxa"/>
            </w:tcMar>
          </w:tcPr>
          <w:p w14:paraId="4881FD6A" w14:textId="0074B4F9" w:rsidR="00261D2D" w:rsidRPr="00A77343" w:rsidRDefault="00261D2D" w:rsidP="00ED5899">
            <w:pPr>
              <w:spacing w:line="259" w:lineRule="auto"/>
              <w:rPr>
                <w:rFonts w:ascii="Cambria" w:eastAsia="Cambria" w:hAnsi="Cambria" w:cs="Cambria"/>
                <w:sz w:val="20"/>
                <w:szCs w:val="20"/>
              </w:rPr>
            </w:pPr>
            <w:r w:rsidRPr="00ED5899">
              <w:rPr>
                <w:rFonts w:ascii="Cambria" w:eastAsia="Cambria" w:hAnsi="Cambria" w:cs="Cambria"/>
                <w:bCs w:val="0"/>
                <w:sz w:val="20"/>
                <w:szCs w:val="20"/>
              </w:rPr>
              <w:t>Independent Evaluation/ Impact Study</w:t>
            </w:r>
          </w:p>
        </w:tc>
        <w:tc>
          <w:tcPr>
            <w:tcW w:w="6750" w:type="dxa"/>
            <w:gridSpan w:val="3"/>
            <w:tcMar>
              <w:left w:w="105" w:type="dxa"/>
              <w:right w:w="105" w:type="dxa"/>
            </w:tcMar>
          </w:tcPr>
          <w:p w14:paraId="61BB33F5" w14:textId="118C5742" w:rsidR="00261D2D" w:rsidRPr="002D4AB8" w:rsidRDefault="00261D2D" w:rsidP="00ED5899">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ED5899">
              <w:rPr>
                <w:rFonts w:ascii="Cambria" w:eastAsia="Cambria" w:hAnsi="Cambria" w:cs="Cambria"/>
                <w:i/>
                <w:iCs/>
                <w:color w:val="747474" w:themeColor="background2" w:themeShade="80"/>
                <w:sz w:val="20"/>
                <w:szCs w:val="20"/>
              </w:rPr>
              <w:t>Provision may be made for an independent evaluation or impact study at the conclusion of readiness activities. This study should be conducted by an external evaluator to assess the effectiveness of the readiness activities, their impact on the country’s climate objectives, and their alignment with GCF outcomes. The evaluation will also capture lessons learned to inform and improve future readiness initiatives</w:t>
            </w:r>
          </w:p>
        </w:tc>
        <w:tc>
          <w:tcPr>
            <w:tcW w:w="1085" w:type="dxa"/>
            <w:tcMar>
              <w:left w:w="105" w:type="dxa"/>
              <w:right w:w="105" w:type="dxa"/>
            </w:tcMar>
          </w:tcPr>
          <w:p w14:paraId="59C8363F" w14:textId="2E476320" w:rsidR="00261D2D" w:rsidRPr="002D4AB8" w:rsidRDefault="00261D2D" w:rsidP="00ED5899">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7F7F7F" w:themeColor="text1" w:themeTint="80"/>
                <w:sz w:val="20"/>
                <w:szCs w:val="20"/>
              </w:rPr>
            </w:pPr>
            <w:r w:rsidRPr="00ED5899">
              <w:rPr>
                <w:rFonts w:ascii="Cambria" w:eastAsia="Cambria" w:hAnsi="Cambria" w:cs="Cambria"/>
                <w:color w:val="7F7F7F" w:themeColor="text1" w:themeTint="80"/>
                <w:sz w:val="20"/>
                <w:szCs w:val="20"/>
              </w:rPr>
              <w:t>[Amount]</w:t>
            </w:r>
          </w:p>
        </w:tc>
      </w:tr>
      <w:tr w:rsidR="00261D2D" w:rsidRPr="002D4AB8" w14:paraId="48A82E8D" w14:textId="77777777" w:rsidTr="00DB0284">
        <w:trPr>
          <w:trHeight w:val="300"/>
        </w:trPr>
        <w:tc>
          <w:tcPr>
            <w:cnfStyle w:val="001000000000" w:firstRow="0" w:lastRow="0" w:firstColumn="1" w:lastColumn="0" w:oddVBand="0" w:evenVBand="0" w:oddHBand="0" w:evenHBand="0" w:firstRowFirstColumn="0" w:firstRowLastColumn="0" w:lastRowFirstColumn="0" w:lastRowLastColumn="0"/>
            <w:tcW w:w="1525" w:type="dxa"/>
            <w:tcMar>
              <w:left w:w="105" w:type="dxa"/>
              <w:right w:w="105" w:type="dxa"/>
            </w:tcMar>
          </w:tcPr>
          <w:p w14:paraId="796BE503" w14:textId="02CFEA55" w:rsidR="00261D2D" w:rsidRPr="00CB7D89" w:rsidRDefault="00261D2D" w:rsidP="00ED5899">
            <w:pPr>
              <w:spacing w:line="259" w:lineRule="auto"/>
              <w:rPr>
                <w:rFonts w:ascii="Cambria" w:eastAsia="Cambria" w:hAnsi="Cambria" w:cs="Cambria"/>
                <w:sz w:val="20"/>
                <w:szCs w:val="20"/>
              </w:rPr>
            </w:pPr>
            <w:r w:rsidRPr="00A77343">
              <w:rPr>
                <w:rFonts w:ascii="Cambria" w:eastAsia="Cambria" w:hAnsi="Cambria" w:cs="Cambria"/>
                <w:bCs w:val="0"/>
                <w:sz w:val="20"/>
                <w:szCs w:val="20"/>
              </w:rPr>
              <w:t>Contingency</w:t>
            </w:r>
            <w:r w:rsidRPr="00CB7D89">
              <w:rPr>
                <w:rFonts w:ascii="Cambria" w:eastAsia="Cambria" w:hAnsi="Cambria" w:cs="Cambria"/>
                <w:b w:val="0"/>
                <w:sz w:val="20"/>
                <w:szCs w:val="20"/>
              </w:rPr>
              <w:t xml:space="preserve"> </w:t>
            </w:r>
          </w:p>
        </w:tc>
        <w:tc>
          <w:tcPr>
            <w:tcW w:w="6750" w:type="dxa"/>
            <w:gridSpan w:val="3"/>
            <w:tcMar>
              <w:left w:w="105" w:type="dxa"/>
              <w:right w:w="105" w:type="dxa"/>
            </w:tcMar>
          </w:tcPr>
          <w:p w14:paraId="689D940F" w14:textId="3384D26D" w:rsidR="00261D2D" w:rsidRPr="002D4AB8" w:rsidRDefault="00261D2D" w:rsidP="00ED5899">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2D4AB8">
              <w:rPr>
                <w:rFonts w:ascii="Cambria" w:eastAsia="Cambria" w:hAnsi="Cambria" w:cs="Cambria"/>
                <w:i/>
                <w:iCs/>
                <w:color w:val="7F7F7F" w:themeColor="text1" w:themeTint="80"/>
                <w:sz w:val="20"/>
                <w:szCs w:val="20"/>
              </w:rPr>
              <w:t>A maximum of 3 per cent of total activity budget may be suggested to allow flexibility in relation to unforeseen or unplanned expenses related to the implementation of readiness activities.</w:t>
            </w:r>
          </w:p>
        </w:tc>
        <w:tc>
          <w:tcPr>
            <w:tcW w:w="1085" w:type="dxa"/>
            <w:tcMar>
              <w:left w:w="105" w:type="dxa"/>
              <w:right w:w="105" w:type="dxa"/>
            </w:tcMar>
          </w:tcPr>
          <w:p w14:paraId="4870B71E" w14:textId="5712D7AB" w:rsidR="00261D2D" w:rsidRPr="002D4AB8" w:rsidRDefault="00261D2D" w:rsidP="00ED5899">
            <w:pPr>
              <w:spacing w:line="279" w:lineRule="auto"/>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7F7F7F" w:themeColor="text1" w:themeTint="80"/>
                <w:sz w:val="20"/>
                <w:szCs w:val="20"/>
              </w:rPr>
            </w:pPr>
            <w:r w:rsidRPr="00A84F5A">
              <w:rPr>
                <w:rFonts w:ascii="Cambria" w:eastAsia="Cambria" w:hAnsi="Cambria" w:cs="Cambria"/>
                <w:color w:val="7F7F7F" w:themeColor="text1" w:themeTint="80"/>
                <w:sz w:val="20"/>
                <w:szCs w:val="20"/>
              </w:rPr>
              <w:t>[Amount]</w:t>
            </w:r>
            <w:r w:rsidRPr="00A84F5A">
              <w:rPr>
                <w:rFonts w:ascii="Cambria" w:eastAsia="Cambria" w:hAnsi="Cambria" w:cs="Cambria"/>
                <w:color w:val="7F7F7F" w:themeColor="text1" w:themeTint="80"/>
                <w:sz w:val="20"/>
                <w:szCs w:val="20"/>
              </w:rPr>
              <w:tab/>
            </w:r>
          </w:p>
        </w:tc>
      </w:tr>
      <w:tr w:rsidR="00261D2D" w:rsidRPr="002D4AB8" w14:paraId="213D617B" w14:textId="77777777" w:rsidTr="00DB02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5" w:type="dxa"/>
            <w:tcMar>
              <w:left w:w="105" w:type="dxa"/>
              <w:right w:w="105" w:type="dxa"/>
            </w:tcMar>
          </w:tcPr>
          <w:p w14:paraId="5976445A" w14:textId="1E380B63" w:rsidR="00261D2D" w:rsidRPr="002D4AB8" w:rsidRDefault="00261D2D" w:rsidP="00ED5899">
            <w:pPr>
              <w:spacing w:line="259" w:lineRule="auto"/>
              <w:rPr>
                <w:rFonts w:ascii="Cambria" w:eastAsia="Cambria" w:hAnsi="Cambria" w:cs="Cambria"/>
                <w:color w:val="7F7F7F" w:themeColor="text1" w:themeTint="80"/>
                <w:sz w:val="20"/>
                <w:szCs w:val="20"/>
              </w:rPr>
            </w:pPr>
          </w:p>
        </w:tc>
        <w:tc>
          <w:tcPr>
            <w:tcW w:w="6750" w:type="dxa"/>
            <w:gridSpan w:val="3"/>
            <w:tcMar>
              <w:left w:w="105" w:type="dxa"/>
              <w:right w:w="105" w:type="dxa"/>
            </w:tcMar>
          </w:tcPr>
          <w:p w14:paraId="704493A6" w14:textId="541B943F" w:rsidR="00261D2D" w:rsidRPr="00CB7D89" w:rsidRDefault="00261D2D" w:rsidP="00ED5899">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sz w:val="20"/>
                <w:szCs w:val="20"/>
              </w:rPr>
            </w:pPr>
            <w:r w:rsidRPr="00CB7D89">
              <w:rPr>
                <w:rFonts w:ascii="Cambria" w:eastAsia="Cambria" w:hAnsi="Cambria" w:cs="Cambria"/>
                <w:b/>
                <w:bCs/>
                <w:sz w:val="20"/>
                <w:szCs w:val="20"/>
              </w:rPr>
              <w:t xml:space="preserve">Total </w:t>
            </w:r>
          </w:p>
        </w:tc>
        <w:tc>
          <w:tcPr>
            <w:tcW w:w="1085" w:type="dxa"/>
            <w:tcMar>
              <w:left w:w="105" w:type="dxa"/>
              <w:right w:w="105" w:type="dxa"/>
            </w:tcMar>
          </w:tcPr>
          <w:p w14:paraId="4D0D64A3" w14:textId="66B1BFD8" w:rsidR="00261D2D" w:rsidRPr="00CB7D89" w:rsidRDefault="00261D2D" w:rsidP="00ED5899">
            <w:pPr>
              <w:spacing w:line="279" w:lineRule="auto"/>
              <w:cnfStyle w:val="000000100000" w:firstRow="0" w:lastRow="0" w:firstColumn="0" w:lastColumn="0" w:oddVBand="0" w:evenVBand="0" w:oddHBand="1" w:evenHBand="0" w:firstRowFirstColumn="0" w:firstRowLastColumn="0" w:lastRowFirstColumn="0" w:lastRowLastColumn="0"/>
              <w:rPr>
                <w:rFonts w:ascii="Cambria" w:eastAsia="Cambria" w:hAnsi="Cambria" w:cs="Cambria"/>
                <w:sz w:val="20"/>
                <w:szCs w:val="20"/>
              </w:rPr>
            </w:pPr>
            <w:r w:rsidRPr="00CB7D89">
              <w:rPr>
                <w:rFonts w:ascii="Cambria" w:eastAsia="Cambria" w:hAnsi="Cambria" w:cs="Cambria"/>
                <w:sz w:val="20"/>
                <w:szCs w:val="20"/>
              </w:rPr>
              <w:t>[Amount]</w:t>
            </w:r>
          </w:p>
        </w:tc>
      </w:tr>
    </w:tbl>
    <w:p w14:paraId="3992F432" w14:textId="4296EF16" w:rsidR="00D10ADC" w:rsidRDefault="00D10ADC" w:rsidP="7FE4D6E7">
      <w:pPr>
        <w:spacing w:line="257" w:lineRule="auto"/>
        <w:rPr>
          <w:rFonts w:ascii="Cambria" w:eastAsia="Cambria" w:hAnsi="Cambria" w:cs="Cambria"/>
          <w:color w:val="000000" w:themeColor="text1"/>
          <w:sz w:val="22"/>
          <w:szCs w:val="22"/>
        </w:rPr>
      </w:pPr>
    </w:p>
    <w:p w14:paraId="235C8678" w14:textId="6A624D6E" w:rsidR="00025CE4" w:rsidRDefault="00025CE4" w:rsidP="00C3774C">
      <w:pPr>
        <w:pStyle w:val="Heading2"/>
        <w:numPr>
          <w:ilvl w:val="0"/>
          <w:numId w:val="5"/>
        </w:numPr>
        <w:spacing w:line="278" w:lineRule="auto"/>
        <w:rPr>
          <w:rFonts w:ascii="Cambria" w:eastAsia="Cambria" w:hAnsi="Cambria" w:cs="Cambria"/>
          <w:color w:val="auto"/>
          <w:sz w:val="28"/>
          <w:szCs w:val="28"/>
        </w:rPr>
      </w:pPr>
      <w:r w:rsidRPr="000A1293">
        <w:rPr>
          <w:rFonts w:ascii="Cambria" w:eastAsia="Cambria" w:hAnsi="Cambria" w:cs="Cambria"/>
          <w:color w:val="auto"/>
          <w:sz w:val="28"/>
          <w:szCs w:val="28"/>
        </w:rPr>
        <w:t>Monitoring</w:t>
      </w:r>
      <w:r w:rsidR="00AF5957">
        <w:rPr>
          <w:rFonts w:ascii="Cambria" w:eastAsia="Cambria" w:hAnsi="Cambria" w:cs="Cambria"/>
          <w:color w:val="auto"/>
          <w:sz w:val="28"/>
          <w:szCs w:val="28"/>
        </w:rPr>
        <w:t>, Evaluation</w:t>
      </w:r>
      <w:r w:rsidR="00A54391">
        <w:rPr>
          <w:rFonts w:ascii="Cambria" w:eastAsia="Cambria" w:hAnsi="Cambria" w:cs="Cambria"/>
          <w:color w:val="auto"/>
          <w:sz w:val="28"/>
          <w:szCs w:val="28"/>
        </w:rPr>
        <w:t xml:space="preserve"> and R</w:t>
      </w:r>
      <w:r w:rsidRPr="000A1293">
        <w:rPr>
          <w:rFonts w:ascii="Cambria" w:eastAsia="Cambria" w:hAnsi="Cambria" w:cs="Cambria"/>
          <w:color w:val="auto"/>
          <w:sz w:val="28"/>
          <w:szCs w:val="28"/>
        </w:rPr>
        <w:t>eporting</w:t>
      </w:r>
      <w:r w:rsidR="00340582">
        <w:rPr>
          <w:rStyle w:val="FootnoteReference"/>
          <w:rFonts w:ascii="Cambria" w:eastAsia="Cambria" w:hAnsi="Cambria" w:cs="Cambria"/>
          <w:color w:val="auto"/>
          <w:sz w:val="28"/>
          <w:szCs w:val="28"/>
        </w:rPr>
        <w:footnoteReference w:id="4"/>
      </w:r>
      <w:r w:rsidRPr="000A1293">
        <w:rPr>
          <w:rFonts w:ascii="Cambria" w:eastAsia="Cambria" w:hAnsi="Cambria" w:cs="Cambria"/>
          <w:color w:val="auto"/>
          <w:sz w:val="28"/>
          <w:szCs w:val="28"/>
        </w:rPr>
        <w:t xml:space="preserve"> </w:t>
      </w:r>
    </w:p>
    <w:p w14:paraId="21B127D3" w14:textId="0FDA2E1D" w:rsidR="00326BB7" w:rsidRPr="00FE6E9F" w:rsidRDefault="00326BB7" w:rsidP="00326BB7">
      <w:pPr>
        <w:rPr>
          <w:rFonts w:ascii="Cambria" w:hAnsi="Cambria"/>
          <w:sz w:val="22"/>
          <w:szCs w:val="22"/>
        </w:rPr>
      </w:pPr>
      <w:bookmarkStart w:id="11" w:name="_Hlk176708737"/>
      <w:r w:rsidRPr="540C6014">
        <w:rPr>
          <w:rFonts w:ascii="Cambria" w:eastAsia="Cambria" w:hAnsi="Cambria" w:cs="Cambria"/>
          <w:color w:val="000000" w:themeColor="text1"/>
          <w:sz w:val="22"/>
          <w:szCs w:val="22"/>
        </w:rPr>
        <w:t xml:space="preserve">To assess </w:t>
      </w:r>
      <w:r w:rsidR="00B62A59">
        <w:rPr>
          <w:rFonts w:ascii="Cambria" w:eastAsia="Cambria" w:hAnsi="Cambria" w:cs="Cambria"/>
          <w:color w:val="000000" w:themeColor="text1"/>
          <w:sz w:val="22"/>
          <w:szCs w:val="22"/>
        </w:rPr>
        <w:t>and report on</w:t>
      </w:r>
      <w:r w:rsidRPr="540C6014">
        <w:rPr>
          <w:rFonts w:ascii="Cambria" w:eastAsia="Cambria" w:hAnsi="Cambria" w:cs="Cambria"/>
          <w:color w:val="000000" w:themeColor="text1"/>
          <w:sz w:val="22"/>
          <w:szCs w:val="22"/>
        </w:rPr>
        <w:t xml:space="preserve"> the outcomes and impact of readiness support, the GCF Secretariat </w:t>
      </w:r>
      <w:r w:rsidR="00176F1B">
        <w:rPr>
          <w:rFonts w:ascii="Cambria" w:eastAsia="Cambria" w:hAnsi="Cambria" w:cs="Cambria"/>
          <w:color w:val="000000" w:themeColor="text1"/>
          <w:sz w:val="22"/>
          <w:szCs w:val="22"/>
        </w:rPr>
        <w:t xml:space="preserve">follows a </w:t>
      </w:r>
      <w:proofErr w:type="gramStart"/>
      <w:r w:rsidR="00176F1B">
        <w:rPr>
          <w:rFonts w:ascii="Cambria" w:eastAsia="Cambria" w:hAnsi="Cambria" w:cs="Cambria"/>
          <w:color w:val="000000" w:themeColor="text1"/>
          <w:sz w:val="22"/>
          <w:szCs w:val="22"/>
        </w:rPr>
        <w:t>results based</w:t>
      </w:r>
      <w:proofErr w:type="gramEnd"/>
      <w:r w:rsidR="00176F1B">
        <w:rPr>
          <w:rFonts w:ascii="Cambria" w:eastAsia="Cambria" w:hAnsi="Cambria" w:cs="Cambria"/>
          <w:color w:val="000000" w:themeColor="text1"/>
          <w:sz w:val="22"/>
          <w:szCs w:val="22"/>
        </w:rPr>
        <w:t xml:space="preserve"> management approach</w:t>
      </w:r>
      <w:r w:rsidR="0023058E">
        <w:rPr>
          <w:rFonts w:ascii="Cambria" w:eastAsia="Cambria" w:hAnsi="Cambria" w:cs="Cambria"/>
          <w:color w:val="000000" w:themeColor="text1"/>
          <w:sz w:val="22"/>
          <w:szCs w:val="22"/>
        </w:rPr>
        <w:t xml:space="preserve"> which uses </w:t>
      </w:r>
      <w:r w:rsidRPr="540C6014">
        <w:rPr>
          <w:rFonts w:ascii="Cambria" w:eastAsia="Cambria" w:hAnsi="Cambria" w:cs="Cambria"/>
          <w:color w:val="000000" w:themeColor="text1"/>
          <w:sz w:val="22"/>
          <w:szCs w:val="22"/>
        </w:rPr>
        <w:t>the revised Readiness Results Management Framework (</w:t>
      </w:r>
      <w:r w:rsidR="00E16758" w:rsidRPr="540C6014">
        <w:rPr>
          <w:rFonts w:ascii="Cambria" w:eastAsia="Cambria" w:hAnsi="Cambria" w:cs="Cambria"/>
          <w:i/>
          <w:iCs/>
          <w:color w:val="000000" w:themeColor="text1"/>
          <w:sz w:val="22"/>
          <w:szCs w:val="22"/>
        </w:rPr>
        <w:t xml:space="preserve">Revised </w:t>
      </w:r>
      <w:r w:rsidRPr="540C6014">
        <w:rPr>
          <w:rFonts w:ascii="Cambria" w:eastAsia="Cambria" w:hAnsi="Cambria" w:cs="Cambria"/>
          <w:i/>
          <w:iCs/>
          <w:color w:val="000000" w:themeColor="text1"/>
          <w:sz w:val="22"/>
          <w:szCs w:val="22"/>
        </w:rPr>
        <w:t>RRMF</w:t>
      </w:r>
      <w:r w:rsidRPr="540C6014">
        <w:rPr>
          <w:rFonts w:ascii="Cambria" w:eastAsia="Cambria" w:hAnsi="Cambria" w:cs="Cambria"/>
          <w:color w:val="000000" w:themeColor="text1"/>
          <w:sz w:val="22"/>
          <w:szCs w:val="22"/>
        </w:rPr>
        <w:t>)</w:t>
      </w:r>
      <w:r w:rsidR="0023058E">
        <w:rPr>
          <w:rFonts w:ascii="Cambria" w:eastAsia="Cambria" w:hAnsi="Cambria" w:cs="Cambria"/>
          <w:color w:val="000000" w:themeColor="text1"/>
          <w:sz w:val="22"/>
          <w:szCs w:val="22"/>
        </w:rPr>
        <w:t xml:space="preserve"> as a tool</w:t>
      </w:r>
      <w:r w:rsidRPr="540C6014">
        <w:rPr>
          <w:rFonts w:ascii="Cambria" w:eastAsia="Cambria" w:hAnsi="Cambria" w:cs="Cambria"/>
          <w:color w:val="000000" w:themeColor="text1"/>
          <w:sz w:val="22"/>
          <w:szCs w:val="22"/>
        </w:rPr>
        <w:t>. The RRMF has been revised to align with the objectives and outcomes outlined in the 2024-2027</w:t>
      </w:r>
      <w:r w:rsidR="006E6F43" w:rsidRPr="540C6014">
        <w:rPr>
          <w:rFonts w:ascii="Cambria" w:eastAsia="Cambria" w:hAnsi="Cambria" w:cs="Cambria"/>
          <w:color w:val="000000" w:themeColor="text1"/>
          <w:sz w:val="22"/>
          <w:szCs w:val="22"/>
        </w:rPr>
        <w:t xml:space="preserve"> </w:t>
      </w:r>
      <w:r w:rsidRPr="540C6014">
        <w:rPr>
          <w:rFonts w:ascii="Cambria" w:eastAsia="Cambria" w:hAnsi="Cambria" w:cs="Cambria"/>
          <w:color w:val="000000" w:themeColor="text1"/>
          <w:sz w:val="22"/>
          <w:szCs w:val="22"/>
        </w:rPr>
        <w:t>readiness strategy</w:t>
      </w:r>
      <w:r>
        <w:rPr>
          <w:rFonts w:ascii="Cambria" w:eastAsia="Cambria" w:hAnsi="Cambria" w:cs="Cambria"/>
          <w:color w:val="000000" w:themeColor="text1"/>
          <w:sz w:val="22"/>
          <w:szCs w:val="22"/>
        </w:rPr>
        <w:t>.</w:t>
      </w:r>
      <w:r w:rsidRPr="540C6014">
        <w:rPr>
          <w:rFonts w:ascii="Cambria" w:hAnsi="Cambria"/>
          <w:sz w:val="22"/>
          <w:szCs w:val="22"/>
        </w:rPr>
        <w:t xml:space="preserve"> </w:t>
      </w:r>
    </w:p>
    <w:p w14:paraId="62D67B37" w14:textId="0E814207" w:rsidR="006A6B23" w:rsidRPr="00FE6E9F" w:rsidRDefault="006A6B23" w:rsidP="00326BB7">
      <w:pPr>
        <w:rPr>
          <w:rFonts w:ascii="Cambria" w:hAnsi="Cambria"/>
          <w:sz w:val="22"/>
          <w:szCs w:val="22"/>
        </w:rPr>
      </w:pPr>
      <w:r>
        <w:rPr>
          <w:rFonts w:ascii="Cambria" w:eastAsia="Cambria" w:hAnsi="Cambria" w:cs="Cambria"/>
          <w:i/>
          <w:iCs/>
          <w:color w:val="7F7F7F" w:themeColor="text1" w:themeTint="80"/>
          <w:sz w:val="22"/>
          <w:szCs w:val="22"/>
        </w:rPr>
        <w:t>Please note that there are</w:t>
      </w:r>
      <w:r w:rsidR="0053219C">
        <w:rPr>
          <w:rFonts w:ascii="Cambria" w:eastAsia="Cambria" w:hAnsi="Cambria" w:cs="Cambria"/>
          <w:i/>
          <w:iCs/>
          <w:color w:val="7F7F7F" w:themeColor="text1" w:themeTint="80"/>
          <w:sz w:val="22"/>
          <w:szCs w:val="22"/>
        </w:rPr>
        <w:t>,</w:t>
      </w:r>
      <w:r>
        <w:rPr>
          <w:rFonts w:ascii="Cambria" w:eastAsia="Cambria" w:hAnsi="Cambria" w:cs="Cambria"/>
          <w:i/>
          <w:iCs/>
          <w:color w:val="7F7F7F" w:themeColor="text1" w:themeTint="80"/>
          <w:sz w:val="22"/>
          <w:szCs w:val="22"/>
        </w:rPr>
        <w:t xml:space="preserve"> </w:t>
      </w:r>
      <w:r w:rsidR="00326270">
        <w:rPr>
          <w:rFonts w:ascii="Cambria" w:eastAsia="Cambria" w:hAnsi="Cambria" w:cs="Cambria"/>
          <w:i/>
          <w:iCs/>
          <w:color w:val="7F7F7F" w:themeColor="text1" w:themeTint="80"/>
          <w:sz w:val="22"/>
          <w:szCs w:val="22"/>
        </w:rPr>
        <w:t xml:space="preserve">as per the Revised RRMF, </w:t>
      </w:r>
      <w:r>
        <w:rPr>
          <w:rFonts w:ascii="Cambria" w:eastAsia="Cambria" w:hAnsi="Cambria" w:cs="Cambria"/>
          <w:i/>
          <w:iCs/>
          <w:color w:val="7F7F7F" w:themeColor="text1" w:themeTint="80"/>
          <w:sz w:val="22"/>
          <w:szCs w:val="22"/>
        </w:rPr>
        <w:t xml:space="preserve">two levels of </w:t>
      </w:r>
      <w:r w:rsidR="00326270">
        <w:rPr>
          <w:rFonts w:ascii="Cambria" w:eastAsia="Cambria" w:hAnsi="Cambria" w:cs="Cambria"/>
          <w:i/>
          <w:iCs/>
          <w:color w:val="7F7F7F" w:themeColor="text1" w:themeTint="80"/>
          <w:sz w:val="22"/>
          <w:szCs w:val="22"/>
        </w:rPr>
        <w:t xml:space="preserve">monitoring and </w:t>
      </w:r>
      <w:r>
        <w:rPr>
          <w:rFonts w:ascii="Cambria" w:eastAsia="Cambria" w:hAnsi="Cambria" w:cs="Cambria"/>
          <w:i/>
          <w:iCs/>
          <w:color w:val="7F7F7F" w:themeColor="text1" w:themeTint="80"/>
          <w:sz w:val="22"/>
          <w:szCs w:val="22"/>
        </w:rPr>
        <w:t xml:space="preserve">reporting. The first is at the programme/project level, and the second is at the Country level. Outlined below are the </w:t>
      </w:r>
      <w:r w:rsidR="00326270">
        <w:rPr>
          <w:rFonts w:ascii="Cambria" w:eastAsia="Cambria" w:hAnsi="Cambria" w:cs="Cambria"/>
          <w:i/>
          <w:iCs/>
          <w:color w:val="7F7F7F" w:themeColor="text1" w:themeTint="80"/>
          <w:sz w:val="22"/>
          <w:szCs w:val="22"/>
        </w:rPr>
        <w:t xml:space="preserve">monitoring </w:t>
      </w:r>
      <w:r w:rsidR="008B2BFE">
        <w:rPr>
          <w:rFonts w:ascii="Cambria" w:eastAsia="Cambria" w:hAnsi="Cambria" w:cs="Cambria"/>
          <w:i/>
          <w:iCs/>
          <w:color w:val="7F7F7F" w:themeColor="text1" w:themeTint="80"/>
          <w:sz w:val="22"/>
          <w:szCs w:val="22"/>
        </w:rPr>
        <w:t xml:space="preserve">and </w:t>
      </w:r>
      <w:r>
        <w:rPr>
          <w:rFonts w:ascii="Cambria" w:eastAsia="Cambria" w:hAnsi="Cambria" w:cs="Cambria"/>
          <w:i/>
          <w:iCs/>
          <w:color w:val="7F7F7F" w:themeColor="text1" w:themeTint="80"/>
          <w:sz w:val="22"/>
          <w:szCs w:val="22"/>
        </w:rPr>
        <w:t>reporting requirements and responsible parties.</w:t>
      </w:r>
    </w:p>
    <w:p w14:paraId="31CCB798" w14:textId="4DB4639D" w:rsidR="00326BB7" w:rsidRPr="00366E69" w:rsidRDefault="003E1DAA" w:rsidP="00366E69">
      <w:pPr>
        <w:pStyle w:val="ListParagraph"/>
        <w:numPr>
          <w:ilvl w:val="0"/>
          <w:numId w:val="43"/>
        </w:numPr>
        <w:rPr>
          <w:rStyle w:val="DefaultText"/>
          <w:rFonts w:ascii="Cambria" w:eastAsia="Cambria" w:hAnsi="Cambria" w:cs="Cambria"/>
          <w:b/>
          <w:bCs/>
          <w:color w:val="auto"/>
          <w:sz w:val="22"/>
          <w:szCs w:val="22"/>
          <w:u w:val="single"/>
        </w:rPr>
      </w:pPr>
      <w:bookmarkStart w:id="12" w:name="_Hlk176712373"/>
      <w:r w:rsidRPr="00366E69">
        <w:rPr>
          <w:rStyle w:val="DefaultText"/>
          <w:rFonts w:ascii="Cambria" w:eastAsia="Cambria" w:hAnsi="Cambria" w:cs="Cambria"/>
          <w:b/>
          <w:bCs/>
          <w:color w:val="auto"/>
          <w:sz w:val="22"/>
          <w:szCs w:val="22"/>
          <w:u w:val="single"/>
        </w:rPr>
        <w:t>Programme</w:t>
      </w:r>
      <w:r w:rsidR="00F865B3" w:rsidRPr="00366E69">
        <w:rPr>
          <w:rStyle w:val="DefaultText"/>
          <w:rFonts w:ascii="Cambria" w:eastAsia="Cambria" w:hAnsi="Cambria" w:cs="Cambria"/>
          <w:b/>
          <w:bCs/>
          <w:color w:val="auto"/>
          <w:sz w:val="22"/>
          <w:szCs w:val="22"/>
          <w:u w:val="single"/>
        </w:rPr>
        <w:t xml:space="preserve"> </w:t>
      </w:r>
      <w:r w:rsidR="006E6F43" w:rsidRPr="00366E69">
        <w:rPr>
          <w:rStyle w:val="DefaultText"/>
          <w:rFonts w:ascii="Cambria" w:eastAsia="Cambria" w:hAnsi="Cambria" w:cs="Cambria"/>
          <w:b/>
          <w:bCs/>
          <w:color w:val="auto"/>
          <w:sz w:val="22"/>
          <w:szCs w:val="22"/>
          <w:u w:val="single"/>
        </w:rPr>
        <w:t xml:space="preserve">Monitoring and </w:t>
      </w:r>
      <w:r w:rsidR="00326BB7" w:rsidRPr="00366E69">
        <w:rPr>
          <w:rStyle w:val="DefaultText"/>
          <w:rFonts w:ascii="Cambria" w:eastAsia="Cambria" w:hAnsi="Cambria" w:cs="Cambria"/>
          <w:b/>
          <w:bCs/>
          <w:color w:val="auto"/>
          <w:sz w:val="22"/>
          <w:szCs w:val="22"/>
          <w:u w:val="single"/>
        </w:rPr>
        <w:t>Reporting (</w:t>
      </w:r>
      <w:r w:rsidR="00FE53A3" w:rsidRPr="00366E69">
        <w:rPr>
          <w:rStyle w:val="DefaultText"/>
          <w:rFonts w:ascii="Cambria" w:eastAsia="Cambria" w:hAnsi="Cambria" w:cs="Cambria"/>
          <w:b/>
          <w:bCs/>
          <w:color w:val="auto"/>
          <w:sz w:val="22"/>
          <w:szCs w:val="22"/>
          <w:u w:val="single"/>
        </w:rPr>
        <w:t>O</w:t>
      </w:r>
      <w:r w:rsidR="5576E76B" w:rsidRPr="00366E69">
        <w:rPr>
          <w:rStyle w:val="DefaultText"/>
          <w:rFonts w:ascii="Cambria" w:eastAsia="Cambria" w:hAnsi="Cambria" w:cs="Cambria"/>
          <w:b/>
          <w:bCs/>
          <w:color w:val="auto"/>
          <w:sz w:val="22"/>
          <w:szCs w:val="22"/>
          <w:u w:val="single"/>
        </w:rPr>
        <w:t>utput</w:t>
      </w:r>
      <w:r w:rsidR="5CBEC7B3" w:rsidRPr="00366E69">
        <w:rPr>
          <w:rStyle w:val="DefaultText"/>
          <w:rFonts w:ascii="Cambria" w:eastAsia="Cambria" w:hAnsi="Cambria" w:cs="Cambria"/>
          <w:b/>
          <w:bCs/>
          <w:color w:val="auto"/>
          <w:sz w:val="22"/>
          <w:szCs w:val="22"/>
          <w:u w:val="single"/>
        </w:rPr>
        <w:t xml:space="preserve"> </w:t>
      </w:r>
      <w:r w:rsidR="00555BA1" w:rsidRPr="00366E69">
        <w:rPr>
          <w:rStyle w:val="DefaultText"/>
          <w:rFonts w:ascii="Cambria" w:eastAsia="Cambria" w:hAnsi="Cambria" w:cs="Cambria"/>
          <w:b/>
          <w:bCs/>
          <w:color w:val="auto"/>
          <w:sz w:val="22"/>
          <w:szCs w:val="22"/>
          <w:u w:val="single"/>
        </w:rPr>
        <w:t>L</w:t>
      </w:r>
      <w:r w:rsidR="00326BB7" w:rsidRPr="00366E69">
        <w:rPr>
          <w:rStyle w:val="DefaultText"/>
          <w:rFonts w:ascii="Cambria" w:eastAsia="Cambria" w:hAnsi="Cambria" w:cs="Cambria"/>
          <w:b/>
          <w:bCs/>
          <w:color w:val="auto"/>
          <w:sz w:val="22"/>
          <w:szCs w:val="22"/>
          <w:u w:val="single"/>
        </w:rPr>
        <w:t>evel)</w:t>
      </w:r>
    </w:p>
    <w:p w14:paraId="23AAC575" w14:textId="77777777" w:rsidR="0063741A" w:rsidRDefault="00326BB7" w:rsidP="005B5E74">
      <w:pPr>
        <w:rPr>
          <w:rStyle w:val="DefaultText"/>
          <w:rFonts w:ascii="Cambria" w:eastAsia="Cambria" w:hAnsi="Cambria" w:cs="Cambria"/>
          <w:b/>
          <w:bCs/>
          <w:color w:val="auto"/>
          <w:sz w:val="22"/>
          <w:szCs w:val="22"/>
        </w:rPr>
      </w:pPr>
      <w:r w:rsidRPr="009A1FB9">
        <w:rPr>
          <w:rStyle w:val="DefaultText"/>
          <w:rFonts w:ascii="Cambria" w:eastAsia="Cambria" w:hAnsi="Cambria" w:cs="Cambria"/>
          <w:b/>
          <w:bCs/>
          <w:color w:val="auto"/>
          <w:sz w:val="22"/>
          <w:szCs w:val="22"/>
        </w:rPr>
        <w:t>Responsibility &amp; Task</w:t>
      </w:r>
      <w:r w:rsidR="008D59AE" w:rsidRPr="009A1FB9">
        <w:rPr>
          <w:rStyle w:val="DefaultText"/>
          <w:rFonts w:ascii="Cambria" w:eastAsia="Cambria" w:hAnsi="Cambria" w:cs="Cambria"/>
          <w:b/>
          <w:bCs/>
          <w:color w:val="auto"/>
          <w:sz w:val="22"/>
          <w:szCs w:val="22"/>
        </w:rPr>
        <w:t>s</w:t>
      </w:r>
      <w:r w:rsidRPr="009A1FB9">
        <w:rPr>
          <w:rStyle w:val="DefaultText"/>
          <w:rFonts w:ascii="Cambria" w:eastAsia="Cambria" w:hAnsi="Cambria" w:cs="Cambria"/>
          <w:b/>
          <w:bCs/>
          <w:color w:val="auto"/>
          <w:sz w:val="22"/>
          <w:szCs w:val="22"/>
        </w:rPr>
        <w:t xml:space="preserve">: </w:t>
      </w:r>
    </w:p>
    <w:p w14:paraId="4FFF8C34" w14:textId="21F30CD3" w:rsidR="003B0853" w:rsidRPr="003B0853" w:rsidRDefault="005D3548" w:rsidP="003B0853">
      <w:pPr>
        <w:rPr>
          <w:rFonts w:ascii="Cambria" w:eastAsia="Cambria" w:hAnsi="Cambria" w:cs="Cambria"/>
          <w:i/>
          <w:iCs/>
          <w:color w:val="7F7F7F" w:themeColor="text1" w:themeTint="80"/>
          <w:sz w:val="22"/>
          <w:szCs w:val="22"/>
        </w:rPr>
      </w:pPr>
      <w:r>
        <w:rPr>
          <w:i/>
          <w:iCs/>
          <w:color w:val="7F7F7F" w:themeColor="text1" w:themeTint="80"/>
        </w:rPr>
        <w:t>[</w:t>
      </w:r>
      <w:r w:rsidR="003B0853" w:rsidRPr="003B0853">
        <w:rPr>
          <w:rFonts w:ascii="Cambria" w:eastAsia="Cambria" w:hAnsi="Cambria" w:cs="Cambria"/>
          <w:i/>
          <w:iCs/>
          <w:color w:val="7F7F7F" w:themeColor="text1" w:themeTint="80"/>
          <w:sz w:val="22"/>
          <w:szCs w:val="22"/>
        </w:rPr>
        <w:t>Please select the applicable option below based on the access modality used:</w:t>
      </w:r>
    </w:p>
    <w:p w14:paraId="19B27C9C" w14:textId="77777777" w:rsidR="003B0853" w:rsidRPr="003B0853" w:rsidRDefault="003B0853" w:rsidP="003B0853">
      <w:pPr>
        <w:numPr>
          <w:ilvl w:val="0"/>
          <w:numId w:val="49"/>
        </w:numPr>
        <w:rPr>
          <w:rFonts w:ascii="Cambria" w:eastAsia="Cambria" w:hAnsi="Cambria" w:cs="Cambria"/>
          <w:i/>
          <w:iCs/>
          <w:color w:val="7F7F7F" w:themeColor="text1" w:themeTint="80"/>
          <w:sz w:val="22"/>
          <w:szCs w:val="22"/>
        </w:rPr>
      </w:pPr>
      <w:r w:rsidRPr="003B0853">
        <w:rPr>
          <w:rFonts w:ascii="Cambria" w:eastAsia="Cambria" w:hAnsi="Cambria" w:cs="Cambria"/>
          <w:i/>
          <w:iCs/>
          <w:color w:val="7F7F7F" w:themeColor="text1" w:themeTint="80"/>
          <w:sz w:val="22"/>
          <w:szCs w:val="22"/>
        </w:rPr>
        <w:t xml:space="preserve">In the case of direct access, the </w:t>
      </w:r>
      <w:r w:rsidRPr="003B0853">
        <w:rPr>
          <w:rFonts w:ascii="Cambria" w:eastAsia="Cambria" w:hAnsi="Cambria" w:cs="Cambria"/>
          <w:b/>
          <w:bCs/>
          <w:i/>
          <w:iCs/>
          <w:color w:val="7F7F7F" w:themeColor="text1" w:themeTint="80"/>
          <w:sz w:val="22"/>
          <w:szCs w:val="22"/>
        </w:rPr>
        <w:t>NDA/focal point</w:t>
      </w:r>
      <w:r w:rsidRPr="003B0853">
        <w:rPr>
          <w:rFonts w:ascii="Cambria" w:eastAsia="Cambria" w:hAnsi="Cambria" w:cs="Cambria"/>
          <w:i/>
          <w:iCs/>
          <w:color w:val="7F7F7F" w:themeColor="text1" w:themeTint="80"/>
          <w:sz w:val="22"/>
          <w:szCs w:val="22"/>
        </w:rPr>
        <w:t xml:space="preserve">, an </w:t>
      </w:r>
      <w:r w:rsidRPr="003B0853">
        <w:rPr>
          <w:rFonts w:ascii="Cambria" w:eastAsia="Cambria" w:hAnsi="Cambria" w:cs="Cambria"/>
          <w:b/>
          <w:bCs/>
          <w:i/>
          <w:iCs/>
          <w:color w:val="7F7F7F" w:themeColor="text1" w:themeTint="80"/>
          <w:sz w:val="22"/>
          <w:szCs w:val="22"/>
        </w:rPr>
        <w:t>agency designated for direct access</w:t>
      </w:r>
      <w:r w:rsidRPr="003B0853">
        <w:rPr>
          <w:rFonts w:ascii="Cambria" w:eastAsia="Cambria" w:hAnsi="Cambria" w:cs="Cambria"/>
          <w:i/>
          <w:iCs/>
          <w:color w:val="7F7F7F" w:themeColor="text1" w:themeTint="80"/>
          <w:sz w:val="22"/>
          <w:szCs w:val="22"/>
        </w:rPr>
        <w:t xml:space="preserve">, or a </w:t>
      </w:r>
      <w:r w:rsidRPr="003B0853">
        <w:rPr>
          <w:rFonts w:ascii="Cambria" w:eastAsia="Cambria" w:hAnsi="Cambria" w:cs="Cambria"/>
          <w:b/>
          <w:bCs/>
          <w:i/>
          <w:iCs/>
          <w:color w:val="7F7F7F" w:themeColor="text1" w:themeTint="80"/>
          <w:sz w:val="22"/>
          <w:szCs w:val="22"/>
        </w:rPr>
        <w:t>Framework Agreement (FWA) holder</w:t>
      </w:r>
    </w:p>
    <w:p w14:paraId="6F633EB7" w14:textId="77777777" w:rsidR="003B0853" w:rsidRPr="003B0853" w:rsidRDefault="003B0853" w:rsidP="003B0853">
      <w:pPr>
        <w:numPr>
          <w:ilvl w:val="0"/>
          <w:numId w:val="49"/>
        </w:numPr>
        <w:rPr>
          <w:rFonts w:ascii="Cambria" w:eastAsia="Cambria" w:hAnsi="Cambria" w:cs="Cambria"/>
          <w:i/>
          <w:iCs/>
          <w:color w:val="7F7F7F" w:themeColor="text1" w:themeTint="80"/>
          <w:sz w:val="22"/>
          <w:szCs w:val="22"/>
        </w:rPr>
      </w:pPr>
      <w:r w:rsidRPr="003B0853">
        <w:rPr>
          <w:rFonts w:ascii="Cambria" w:eastAsia="Cambria" w:hAnsi="Cambria" w:cs="Cambria"/>
          <w:i/>
          <w:iCs/>
          <w:color w:val="7F7F7F" w:themeColor="text1" w:themeTint="80"/>
          <w:sz w:val="22"/>
          <w:szCs w:val="22"/>
        </w:rPr>
        <w:t xml:space="preserve">In the case of indirect access, the </w:t>
      </w:r>
      <w:r w:rsidRPr="003B0853">
        <w:rPr>
          <w:rFonts w:ascii="Cambria" w:eastAsia="Cambria" w:hAnsi="Cambria" w:cs="Cambria"/>
          <w:b/>
          <w:bCs/>
          <w:i/>
          <w:iCs/>
          <w:color w:val="7F7F7F" w:themeColor="text1" w:themeTint="80"/>
          <w:sz w:val="22"/>
          <w:szCs w:val="22"/>
        </w:rPr>
        <w:t>Delivery Partner</w:t>
      </w:r>
      <w:r w:rsidRPr="003B0853">
        <w:rPr>
          <w:rFonts w:ascii="Cambria" w:eastAsia="Cambria" w:hAnsi="Cambria" w:cs="Cambria"/>
          <w:i/>
          <w:iCs/>
          <w:color w:val="7F7F7F" w:themeColor="text1" w:themeTint="80"/>
          <w:sz w:val="22"/>
          <w:szCs w:val="22"/>
        </w:rPr>
        <w:t>—selected from the GCF’s pre-qualified pool through a mini-tender</w:t>
      </w:r>
    </w:p>
    <w:p w14:paraId="41EBBD8F" w14:textId="5053ADBD" w:rsidR="005D75F9" w:rsidRPr="006D6F35" w:rsidRDefault="003B0853" w:rsidP="005B5E74">
      <w:pPr>
        <w:rPr>
          <w:rStyle w:val="DefaultText"/>
          <w:rFonts w:ascii="Cambria" w:eastAsia="Cambria" w:hAnsi="Cambria" w:cs="Cambria"/>
          <w:i/>
          <w:iCs/>
          <w:color w:val="7F7F7F" w:themeColor="text1" w:themeTint="80"/>
          <w:sz w:val="22"/>
          <w:szCs w:val="22"/>
        </w:rPr>
      </w:pPr>
      <w:r w:rsidRPr="003B0853">
        <w:rPr>
          <w:rFonts w:ascii="Cambria" w:eastAsia="Cambria" w:hAnsi="Cambria" w:cs="Cambria"/>
          <w:i/>
          <w:iCs/>
          <w:color w:val="7F7F7F" w:themeColor="text1" w:themeTint="80"/>
          <w:sz w:val="22"/>
          <w:szCs w:val="22"/>
        </w:rPr>
        <w:t>...</w:t>
      </w:r>
      <w:r w:rsidR="009343FB">
        <w:rPr>
          <w:rFonts w:ascii="Cambria" w:eastAsia="Cambria" w:hAnsi="Cambria" w:cs="Cambria"/>
          <w:i/>
          <w:iCs/>
          <w:color w:val="7F7F7F" w:themeColor="text1" w:themeTint="80"/>
          <w:sz w:val="22"/>
          <w:szCs w:val="22"/>
        </w:rPr>
        <w:t>]</w:t>
      </w:r>
      <w:r w:rsidR="00EA6A0A" w:rsidRPr="00EA6A0A">
        <w:rPr>
          <w:rFonts w:ascii="Cambria" w:eastAsia="Cambria" w:hAnsi="Cambria" w:cs="Cambria"/>
          <w:sz w:val="22"/>
          <w:szCs w:val="22"/>
        </w:rPr>
        <w:t xml:space="preserve"> is</w:t>
      </w:r>
      <w:r w:rsidR="00EA6A0A">
        <w:rPr>
          <w:rFonts w:ascii="Cambria" w:eastAsia="Cambria" w:hAnsi="Cambria" w:cs="Cambria"/>
          <w:sz w:val="22"/>
          <w:szCs w:val="22"/>
        </w:rPr>
        <w:t xml:space="preserve"> </w:t>
      </w:r>
      <w:r w:rsidR="00326BB7" w:rsidRPr="005B5E74">
        <w:rPr>
          <w:rStyle w:val="DefaultText"/>
          <w:rFonts w:ascii="Cambria" w:eastAsia="Cambria" w:hAnsi="Cambria" w:cs="Cambria"/>
          <w:color w:val="auto"/>
          <w:sz w:val="22"/>
          <w:szCs w:val="22"/>
        </w:rPr>
        <w:t xml:space="preserve">responsible for </w:t>
      </w:r>
      <w:r w:rsidR="006E6F43" w:rsidRPr="005B5E74">
        <w:rPr>
          <w:rStyle w:val="DefaultText"/>
          <w:rFonts w:ascii="Cambria" w:eastAsia="Cambria" w:hAnsi="Cambria" w:cs="Cambria"/>
          <w:color w:val="auto"/>
          <w:sz w:val="22"/>
          <w:szCs w:val="22"/>
        </w:rPr>
        <w:t xml:space="preserve">monitoring </w:t>
      </w:r>
      <w:r w:rsidR="00C02FAF" w:rsidRPr="005B5E74">
        <w:rPr>
          <w:rStyle w:val="DefaultText"/>
          <w:rFonts w:ascii="Cambria" w:eastAsia="Cambria" w:hAnsi="Cambria" w:cs="Cambria"/>
          <w:color w:val="auto"/>
          <w:sz w:val="22"/>
          <w:szCs w:val="22"/>
        </w:rPr>
        <w:t>the pr</w:t>
      </w:r>
      <w:r w:rsidR="00443ADB" w:rsidRPr="005B5E74">
        <w:rPr>
          <w:rStyle w:val="DefaultText"/>
          <w:rFonts w:ascii="Cambria" w:eastAsia="Cambria" w:hAnsi="Cambria" w:cs="Cambria"/>
          <w:color w:val="auto"/>
          <w:sz w:val="22"/>
          <w:szCs w:val="22"/>
        </w:rPr>
        <w:t>ogramme</w:t>
      </w:r>
      <w:r w:rsidR="00C2098E" w:rsidRPr="005B5E74">
        <w:rPr>
          <w:rStyle w:val="DefaultText"/>
          <w:rFonts w:ascii="Cambria" w:eastAsia="Cambria" w:hAnsi="Cambria" w:cs="Cambria"/>
          <w:color w:val="auto"/>
          <w:sz w:val="22"/>
          <w:szCs w:val="22"/>
        </w:rPr>
        <w:t>/project</w:t>
      </w:r>
      <w:r w:rsidR="00443ADB" w:rsidRPr="005B5E74">
        <w:rPr>
          <w:rStyle w:val="DefaultText"/>
          <w:rFonts w:ascii="Cambria" w:eastAsia="Cambria" w:hAnsi="Cambria" w:cs="Cambria"/>
          <w:color w:val="auto"/>
          <w:sz w:val="22"/>
          <w:szCs w:val="22"/>
        </w:rPr>
        <w:t xml:space="preserve">’s implementation </w:t>
      </w:r>
      <w:r w:rsidR="006E6F43" w:rsidRPr="005B5E74">
        <w:rPr>
          <w:rStyle w:val="DefaultText"/>
          <w:rFonts w:ascii="Cambria" w:eastAsia="Cambria" w:hAnsi="Cambria" w:cs="Cambria"/>
          <w:color w:val="auto"/>
          <w:sz w:val="22"/>
          <w:szCs w:val="22"/>
        </w:rPr>
        <w:t xml:space="preserve">and </w:t>
      </w:r>
      <w:r w:rsidR="00DC6D68" w:rsidRPr="005B5E74">
        <w:rPr>
          <w:rStyle w:val="DefaultText"/>
          <w:rFonts w:ascii="Cambria" w:eastAsia="Cambria" w:hAnsi="Cambria" w:cs="Cambria"/>
          <w:color w:val="auto"/>
          <w:sz w:val="22"/>
          <w:szCs w:val="22"/>
        </w:rPr>
        <w:t>preparing</w:t>
      </w:r>
      <w:r w:rsidR="00326BB7" w:rsidRPr="005B5E74">
        <w:rPr>
          <w:rStyle w:val="DefaultText"/>
          <w:rFonts w:ascii="Cambria" w:eastAsia="Cambria" w:hAnsi="Cambria" w:cs="Cambria"/>
          <w:color w:val="auto"/>
          <w:sz w:val="22"/>
          <w:szCs w:val="22"/>
        </w:rPr>
        <w:t xml:space="preserve"> </w:t>
      </w:r>
      <w:r w:rsidR="00D30E10" w:rsidRPr="005B5E74">
        <w:rPr>
          <w:rStyle w:val="DefaultText"/>
          <w:rFonts w:ascii="Cambria" w:eastAsia="Cambria" w:hAnsi="Cambria" w:cs="Cambria"/>
          <w:color w:val="auto"/>
          <w:sz w:val="22"/>
          <w:szCs w:val="22"/>
        </w:rPr>
        <w:t xml:space="preserve">relevant </w:t>
      </w:r>
      <w:r w:rsidR="00326BB7" w:rsidRPr="005B5E74">
        <w:rPr>
          <w:rStyle w:val="DefaultText"/>
          <w:rFonts w:ascii="Cambria" w:eastAsia="Cambria" w:hAnsi="Cambria" w:cs="Cambria"/>
          <w:color w:val="auto"/>
          <w:sz w:val="22"/>
          <w:szCs w:val="22"/>
        </w:rPr>
        <w:t xml:space="preserve">reports that detail </w:t>
      </w:r>
      <w:proofErr w:type="gramStart"/>
      <w:r w:rsidR="00326BB7" w:rsidRPr="005B5E74">
        <w:rPr>
          <w:rStyle w:val="DefaultText"/>
          <w:rFonts w:ascii="Cambria" w:eastAsia="Cambria" w:hAnsi="Cambria" w:cs="Cambria"/>
          <w:color w:val="auto"/>
          <w:sz w:val="22"/>
          <w:szCs w:val="22"/>
        </w:rPr>
        <w:t>the  progress</w:t>
      </w:r>
      <w:proofErr w:type="gramEnd"/>
      <w:r w:rsidR="00326BB7" w:rsidRPr="005B5E74">
        <w:rPr>
          <w:rStyle w:val="DefaultText"/>
          <w:rFonts w:ascii="Cambria" w:eastAsia="Cambria" w:hAnsi="Cambria" w:cs="Cambria"/>
          <w:color w:val="auto"/>
          <w:sz w:val="22"/>
          <w:szCs w:val="22"/>
        </w:rPr>
        <w:t xml:space="preserve"> of output</w:t>
      </w:r>
      <w:r w:rsidR="005507F1" w:rsidRPr="005B5E74">
        <w:rPr>
          <w:rStyle w:val="DefaultText"/>
          <w:rFonts w:ascii="Cambria" w:eastAsia="Cambria" w:hAnsi="Cambria" w:cs="Cambria"/>
          <w:color w:val="auto"/>
          <w:sz w:val="22"/>
          <w:szCs w:val="22"/>
        </w:rPr>
        <w:t>-level</w:t>
      </w:r>
      <w:r w:rsidR="00326BB7" w:rsidRPr="005B5E74">
        <w:rPr>
          <w:rStyle w:val="DefaultText"/>
          <w:rFonts w:ascii="Cambria" w:eastAsia="Cambria" w:hAnsi="Cambria" w:cs="Cambria"/>
          <w:color w:val="auto"/>
          <w:sz w:val="22"/>
          <w:szCs w:val="22"/>
        </w:rPr>
        <w:t xml:space="preserve"> results and deliverables as articulated in the programme/project </w:t>
      </w:r>
      <w:proofErr w:type="spellStart"/>
      <w:r w:rsidR="00326BB7" w:rsidRPr="005B5E74">
        <w:rPr>
          <w:rStyle w:val="DefaultText"/>
          <w:rFonts w:ascii="Cambria" w:eastAsia="Cambria" w:hAnsi="Cambria" w:cs="Cambria"/>
          <w:color w:val="auto"/>
          <w:sz w:val="22"/>
          <w:szCs w:val="22"/>
        </w:rPr>
        <w:t>logframe</w:t>
      </w:r>
      <w:proofErr w:type="spellEnd"/>
      <w:r w:rsidR="00604280" w:rsidRPr="005B5E74">
        <w:rPr>
          <w:rStyle w:val="DefaultText"/>
          <w:rFonts w:ascii="Cambria" w:eastAsia="Cambria" w:hAnsi="Cambria" w:cs="Cambria"/>
          <w:color w:val="auto"/>
          <w:sz w:val="22"/>
          <w:szCs w:val="22"/>
        </w:rPr>
        <w:t xml:space="preserve">. </w:t>
      </w:r>
    </w:p>
    <w:p w14:paraId="3DC3F035" w14:textId="4525695C" w:rsidR="00F37F1B" w:rsidRPr="00C24221" w:rsidRDefault="00F37F1B" w:rsidP="001B2DB1">
      <w:pPr>
        <w:rPr>
          <w:rStyle w:val="DefaultText"/>
          <w:rFonts w:ascii="Cambria" w:eastAsia="Cambria" w:hAnsi="Cambria" w:cs="Cambria"/>
          <w:color w:val="auto"/>
          <w:sz w:val="22"/>
          <w:szCs w:val="22"/>
        </w:rPr>
      </w:pPr>
      <w:r w:rsidRPr="005375CD">
        <w:rPr>
          <w:rStyle w:val="DefaultText"/>
          <w:rFonts w:ascii="Cambria" w:eastAsia="Cambria" w:hAnsi="Cambria" w:cs="Cambria"/>
          <w:b/>
          <w:bCs/>
          <w:color w:val="auto"/>
          <w:sz w:val="22"/>
          <w:szCs w:val="22"/>
          <w:u w:val="single"/>
        </w:rPr>
        <w:t>Financial Reporting</w:t>
      </w:r>
      <w:r w:rsidRPr="00BB63B9">
        <w:rPr>
          <w:rStyle w:val="DefaultText"/>
          <w:rFonts w:ascii="Cambria" w:eastAsia="Cambria" w:hAnsi="Cambria" w:cs="Cambria"/>
          <w:color w:val="auto"/>
          <w:sz w:val="22"/>
          <w:szCs w:val="22"/>
        </w:rPr>
        <w:t>: Regular financial reporting is the principal reporting mechanism under Readiness</w:t>
      </w:r>
      <w:r w:rsidR="00C24221" w:rsidRPr="009953A6">
        <w:rPr>
          <w:rFonts w:ascii="Cambria" w:eastAsia="Cambria" w:hAnsi="Cambria" w:cs="Cambria"/>
          <w:sz w:val="22"/>
          <w:szCs w:val="22"/>
        </w:rPr>
        <w:t>.</w:t>
      </w:r>
      <w:r w:rsidR="001B2DB1">
        <w:rPr>
          <w:rFonts w:ascii="Cambria" w:eastAsia="Cambria" w:hAnsi="Cambria" w:cs="Cambria"/>
          <w:sz w:val="22"/>
          <w:szCs w:val="22"/>
        </w:rPr>
        <w:t xml:space="preserve"> </w:t>
      </w:r>
      <w:r w:rsidR="001B2DB1" w:rsidRPr="001B2DB1">
        <w:rPr>
          <w:rFonts w:ascii="Cambria" w:eastAsia="Cambria" w:hAnsi="Cambria" w:cs="Cambria"/>
          <w:sz w:val="22"/>
          <w:szCs w:val="22"/>
        </w:rPr>
        <w:t>Reports should provide an overview of funds received and expended</w:t>
      </w:r>
      <w:r w:rsidR="00DD11E1">
        <w:rPr>
          <w:rFonts w:ascii="Cambria" w:eastAsia="Cambria" w:hAnsi="Cambria" w:cs="Cambria"/>
          <w:sz w:val="22"/>
          <w:szCs w:val="22"/>
        </w:rPr>
        <w:t xml:space="preserve"> and</w:t>
      </w:r>
      <w:r w:rsidR="001B2DB1" w:rsidRPr="001B2DB1">
        <w:rPr>
          <w:rFonts w:ascii="Cambria" w:eastAsia="Cambria" w:hAnsi="Cambria" w:cs="Cambria"/>
          <w:sz w:val="22"/>
          <w:szCs w:val="22"/>
        </w:rPr>
        <w:t xml:space="preserve"> a comparison of planned versus actual </w:t>
      </w:r>
      <w:r w:rsidR="00DD11E1">
        <w:rPr>
          <w:rFonts w:ascii="Cambria" w:eastAsia="Cambria" w:hAnsi="Cambria" w:cs="Cambria"/>
          <w:sz w:val="22"/>
          <w:szCs w:val="22"/>
        </w:rPr>
        <w:t>expenditure with</w:t>
      </w:r>
      <w:r w:rsidR="001B6B00">
        <w:rPr>
          <w:rFonts w:ascii="Cambria" w:eastAsia="Cambria" w:hAnsi="Cambria" w:cs="Cambria"/>
          <w:sz w:val="22"/>
          <w:szCs w:val="22"/>
        </w:rPr>
        <w:t xml:space="preserve"> rationale </w:t>
      </w:r>
      <w:r w:rsidR="001B2DB1" w:rsidRPr="001B2DB1">
        <w:rPr>
          <w:rFonts w:ascii="Cambria" w:eastAsia="Cambria" w:hAnsi="Cambria" w:cs="Cambria"/>
          <w:sz w:val="22"/>
          <w:szCs w:val="22"/>
        </w:rPr>
        <w:t>for any variances. All financial reports must be presented in USD, in line with the approved programme budget. The detailed reporting requirements, including content and format, will be specified in the implementation-related templates</w:t>
      </w:r>
      <w:r w:rsidR="003540D8">
        <w:rPr>
          <w:rFonts w:ascii="Cambria" w:eastAsia="Cambria" w:hAnsi="Cambria" w:cs="Cambria"/>
          <w:sz w:val="22"/>
          <w:szCs w:val="22"/>
        </w:rPr>
        <w:t>.</w:t>
      </w:r>
    </w:p>
    <w:p w14:paraId="3157EEEE" w14:textId="1A51D5E6" w:rsidR="00326BB7" w:rsidRDefault="00326BB7" w:rsidP="009A1FB9">
      <w:pPr>
        <w:rPr>
          <w:rStyle w:val="DefaultText"/>
          <w:rFonts w:ascii="Cambria" w:eastAsia="Cambria" w:hAnsi="Cambria" w:cs="Cambria"/>
          <w:color w:val="auto"/>
          <w:sz w:val="22"/>
          <w:szCs w:val="22"/>
        </w:rPr>
      </w:pPr>
      <w:r w:rsidRPr="009A1FB9">
        <w:rPr>
          <w:rStyle w:val="DefaultText"/>
          <w:rFonts w:ascii="Cambria" w:eastAsia="Cambria" w:hAnsi="Cambria" w:cs="Cambria"/>
          <w:b/>
          <w:bCs/>
          <w:color w:val="auto"/>
          <w:sz w:val="22"/>
          <w:szCs w:val="22"/>
        </w:rPr>
        <w:lastRenderedPageBreak/>
        <w:t>Reporting Frequency:</w:t>
      </w:r>
      <w:r w:rsidRPr="009A1FB9">
        <w:rPr>
          <w:rStyle w:val="DefaultText"/>
          <w:rFonts w:ascii="Cambria" w:eastAsia="Cambria" w:hAnsi="Cambria" w:cs="Cambria"/>
          <w:color w:val="auto"/>
          <w:sz w:val="22"/>
          <w:szCs w:val="22"/>
        </w:rPr>
        <w:t xml:space="preserve"> Annual progress reports</w:t>
      </w:r>
      <w:r w:rsidR="00B919F0">
        <w:rPr>
          <w:rStyle w:val="DefaultText"/>
          <w:rFonts w:ascii="Cambria" w:eastAsia="Cambria" w:hAnsi="Cambria" w:cs="Cambria"/>
          <w:color w:val="auto"/>
          <w:sz w:val="22"/>
          <w:szCs w:val="22"/>
        </w:rPr>
        <w:t>, including financial reporting,</w:t>
      </w:r>
      <w:r w:rsidRPr="009A1FB9">
        <w:rPr>
          <w:rStyle w:val="DefaultText"/>
          <w:rFonts w:ascii="Cambria" w:eastAsia="Cambria" w:hAnsi="Cambria" w:cs="Cambria"/>
          <w:color w:val="auto"/>
          <w:sz w:val="22"/>
          <w:szCs w:val="22"/>
        </w:rPr>
        <w:t xml:space="preserve"> </w:t>
      </w:r>
      <w:r w:rsidR="000402D4" w:rsidRPr="009A1FB9">
        <w:rPr>
          <w:rStyle w:val="DefaultText"/>
          <w:rFonts w:ascii="Cambria" w:eastAsia="Cambria" w:hAnsi="Cambria" w:cs="Cambria"/>
          <w:color w:val="auto"/>
          <w:sz w:val="22"/>
          <w:szCs w:val="22"/>
        </w:rPr>
        <w:t xml:space="preserve">are </w:t>
      </w:r>
      <w:r w:rsidRPr="009A1FB9">
        <w:rPr>
          <w:rStyle w:val="DefaultText"/>
          <w:rFonts w:ascii="Cambria" w:eastAsia="Cambria" w:hAnsi="Cambria" w:cs="Cambria"/>
          <w:color w:val="auto"/>
          <w:sz w:val="22"/>
          <w:szCs w:val="22"/>
        </w:rPr>
        <w:t xml:space="preserve">to be submitted to the GCF Secretariat by 31 March of each year, unless otherwise agreed </w:t>
      </w:r>
      <w:r w:rsidR="00EE3C3C" w:rsidRPr="009A1FB9">
        <w:rPr>
          <w:rStyle w:val="DefaultText"/>
          <w:rFonts w:ascii="Cambria" w:eastAsia="Cambria" w:hAnsi="Cambria" w:cs="Cambria"/>
          <w:color w:val="auto"/>
          <w:sz w:val="22"/>
          <w:szCs w:val="22"/>
        </w:rPr>
        <w:t>to</w:t>
      </w:r>
      <w:r w:rsidRPr="009A1FB9">
        <w:rPr>
          <w:rStyle w:val="DefaultText"/>
          <w:rFonts w:ascii="Cambria" w:eastAsia="Cambria" w:hAnsi="Cambria" w:cs="Cambria"/>
          <w:color w:val="auto"/>
          <w:sz w:val="22"/>
          <w:szCs w:val="22"/>
        </w:rPr>
        <w:t xml:space="preserve"> in the respective legal agreement</w:t>
      </w:r>
      <w:r w:rsidR="00EE3C3C" w:rsidRPr="009A1FB9">
        <w:rPr>
          <w:rStyle w:val="DefaultText"/>
          <w:rFonts w:ascii="Cambria" w:eastAsia="Cambria" w:hAnsi="Cambria" w:cs="Cambria"/>
          <w:color w:val="auto"/>
          <w:sz w:val="22"/>
          <w:szCs w:val="22"/>
        </w:rPr>
        <w:t>s</w:t>
      </w:r>
      <w:r w:rsidRPr="009A1FB9">
        <w:rPr>
          <w:rStyle w:val="DefaultText"/>
          <w:rFonts w:ascii="Cambria" w:eastAsia="Cambria" w:hAnsi="Cambria" w:cs="Cambria"/>
          <w:color w:val="auto"/>
          <w:sz w:val="22"/>
          <w:szCs w:val="22"/>
        </w:rPr>
        <w:t xml:space="preserve">. </w:t>
      </w:r>
      <w:r w:rsidR="00301DA1" w:rsidRPr="009A1FB9">
        <w:rPr>
          <w:rStyle w:val="DefaultText"/>
          <w:rFonts w:ascii="Cambria" w:eastAsia="Cambria" w:hAnsi="Cambria" w:cs="Cambria"/>
          <w:color w:val="auto"/>
          <w:sz w:val="22"/>
          <w:szCs w:val="22"/>
        </w:rPr>
        <w:t xml:space="preserve">Upon project closure, </w:t>
      </w:r>
      <w:r w:rsidR="001D75DE">
        <w:rPr>
          <w:rStyle w:val="DefaultText"/>
          <w:rFonts w:ascii="Cambria" w:eastAsia="Cambria" w:hAnsi="Cambria" w:cs="Cambria"/>
          <w:color w:val="auto"/>
          <w:sz w:val="22"/>
          <w:szCs w:val="22"/>
        </w:rPr>
        <w:t xml:space="preserve">a </w:t>
      </w:r>
      <w:r w:rsidR="00FE096C" w:rsidRPr="009A1FB9">
        <w:rPr>
          <w:rStyle w:val="DefaultText"/>
          <w:rFonts w:ascii="Cambria" w:eastAsia="Cambria" w:hAnsi="Cambria" w:cs="Cambria"/>
          <w:color w:val="auto"/>
          <w:sz w:val="22"/>
          <w:szCs w:val="22"/>
        </w:rPr>
        <w:t xml:space="preserve">completion report </w:t>
      </w:r>
      <w:r w:rsidR="001D75DE">
        <w:rPr>
          <w:rStyle w:val="DefaultText"/>
          <w:rFonts w:ascii="Cambria" w:eastAsia="Cambria" w:hAnsi="Cambria" w:cs="Cambria"/>
          <w:color w:val="auto"/>
          <w:sz w:val="22"/>
          <w:szCs w:val="22"/>
        </w:rPr>
        <w:t xml:space="preserve">must be submitted </w:t>
      </w:r>
      <w:r w:rsidR="00FE096C" w:rsidRPr="009A1FB9">
        <w:rPr>
          <w:rStyle w:val="DefaultText"/>
          <w:rFonts w:ascii="Cambria" w:eastAsia="Cambria" w:hAnsi="Cambria" w:cs="Cambria"/>
          <w:color w:val="auto"/>
          <w:sz w:val="22"/>
          <w:szCs w:val="22"/>
        </w:rPr>
        <w:t xml:space="preserve">within three months of </w:t>
      </w:r>
      <w:r w:rsidR="004D127F" w:rsidRPr="009A1FB9">
        <w:rPr>
          <w:rStyle w:val="DefaultText"/>
          <w:rFonts w:ascii="Cambria" w:eastAsia="Cambria" w:hAnsi="Cambria" w:cs="Cambria"/>
          <w:color w:val="auto"/>
          <w:sz w:val="22"/>
          <w:szCs w:val="22"/>
        </w:rPr>
        <w:t xml:space="preserve">the </w:t>
      </w:r>
      <w:r w:rsidR="00FE096C" w:rsidRPr="009A1FB9">
        <w:rPr>
          <w:rStyle w:val="DefaultText"/>
          <w:rFonts w:ascii="Cambria" w:eastAsia="Cambria" w:hAnsi="Cambria" w:cs="Cambria"/>
          <w:color w:val="auto"/>
          <w:sz w:val="22"/>
          <w:szCs w:val="22"/>
        </w:rPr>
        <w:t>completi</w:t>
      </w:r>
      <w:r w:rsidR="004D127F" w:rsidRPr="009A1FB9">
        <w:rPr>
          <w:rStyle w:val="DefaultText"/>
          <w:rFonts w:ascii="Cambria" w:eastAsia="Cambria" w:hAnsi="Cambria" w:cs="Cambria"/>
          <w:color w:val="auto"/>
          <w:sz w:val="22"/>
          <w:szCs w:val="22"/>
        </w:rPr>
        <w:t>on of</w:t>
      </w:r>
      <w:r w:rsidR="00FE096C" w:rsidRPr="009A1FB9">
        <w:rPr>
          <w:rStyle w:val="DefaultText"/>
          <w:rFonts w:ascii="Cambria" w:eastAsia="Cambria" w:hAnsi="Cambria" w:cs="Cambria"/>
          <w:color w:val="auto"/>
          <w:sz w:val="22"/>
          <w:szCs w:val="22"/>
        </w:rPr>
        <w:t xml:space="preserve"> the activities outlined in the </w:t>
      </w:r>
      <w:r w:rsidR="00B449EA" w:rsidRPr="009A1FB9">
        <w:rPr>
          <w:rStyle w:val="DefaultText"/>
          <w:rFonts w:ascii="Cambria" w:eastAsia="Cambria" w:hAnsi="Cambria" w:cs="Cambria"/>
          <w:color w:val="auto"/>
          <w:sz w:val="22"/>
          <w:szCs w:val="22"/>
        </w:rPr>
        <w:t>Count</w:t>
      </w:r>
      <w:r w:rsidR="00C533DE" w:rsidRPr="009A1FB9">
        <w:rPr>
          <w:rStyle w:val="DefaultText"/>
          <w:rFonts w:ascii="Cambria" w:eastAsia="Cambria" w:hAnsi="Cambria" w:cs="Cambria"/>
          <w:color w:val="auto"/>
          <w:sz w:val="22"/>
          <w:szCs w:val="22"/>
        </w:rPr>
        <w:t>r</w:t>
      </w:r>
      <w:r w:rsidR="00C25BFD" w:rsidRPr="009A1FB9">
        <w:rPr>
          <w:rStyle w:val="DefaultText"/>
          <w:rFonts w:ascii="Cambria" w:eastAsia="Cambria" w:hAnsi="Cambria" w:cs="Cambria"/>
          <w:color w:val="auto"/>
          <w:sz w:val="22"/>
          <w:szCs w:val="22"/>
        </w:rPr>
        <w:t>y</w:t>
      </w:r>
      <w:r w:rsidR="00FE096C" w:rsidRPr="009A1FB9">
        <w:rPr>
          <w:rStyle w:val="DefaultText"/>
          <w:rFonts w:ascii="Cambria" w:eastAsia="Cambria" w:hAnsi="Cambria" w:cs="Cambria"/>
          <w:color w:val="auto"/>
          <w:sz w:val="22"/>
          <w:szCs w:val="22"/>
        </w:rPr>
        <w:t xml:space="preserve"> TOR.</w:t>
      </w:r>
    </w:p>
    <w:p w14:paraId="1BD9CB27" w14:textId="7BFD1EF1" w:rsidR="00787136" w:rsidRPr="006317CA" w:rsidRDefault="00787136" w:rsidP="00871631">
      <w:pPr>
        <w:pStyle w:val="ListParagraph"/>
        <w:numPr>
          <w:ilvl w:val="0"/>
          <w:numId w:val="43"/>
        </w:numPr>
        <w:rPr>
          <w:rStyle w:val="DefaultText"/>
          <w:rFonts w:ascii="Cambria" w:eastAsia="Cambria" w:hAnsi="Cambria" w:cs="Cambria"/>
          <w:b/>
          <w:bCs/>
          <w:color w:val="auto"/>
          <w:sz w:val="22"/>
          <w:szCs w:val="22"/>
          <w:u w:val="single"/>
        </w:rPr>
      </w:pPr>
      <w:r w:rsidRPr="005375CD">
        <w:rPr>
          <w:rStyle w:val="DefaultText"/>
          <w:rFonts w:ascii="Cambria" w:eastAsia="Cambria" w:hAnsi="Cambria" w:cs="Cambria"/>
          <w:b/>
          <w:bCs/>
          <w:color w:val="auto"/>
          <w:sz w:val="22"/>
          <w:szCs w:val="22"/>
          <w:u w:val="single"/>
        </w:rPr>
        <w:t xml:space="preserve">Financial </w:t>
      </w:r>
      <w:r w:rsidRPr="404BB312">
        <w:rPr>
          <w:rStyle w:val="DefaultText"/>
          <w:rFonts w:ascii="Cambria" w:eastAsia="Cambria" w:hAnsi="Cambria" w:cs="Cambria"/>
          <w:b/>
          <w:bCs/>
          <w:color w:val="auto"/>
          <w:sz w:val="22"/>
          <w:szCs w:val="22"/>
          <w:u w:val="single"/>
        </w:rPr>
        <w:t>Audits</w:t>
      </w:r>
    </w:p>
    <w:p w14:paraId="0D535776" w14:textId="1B1EF303" w:rsidR="00787136" w:rsidRPr="009A1FB9" w:rsidRDefault="00787136" w:rsidP="009A1FB9">
      <w:pPr>
        <w:rPr>
          <w:rStyle w:val="DefaultText"/>
          <w:rFonts w:ascii="Cambria" w:eastAsia="Cambria" w:hAnsi="Cambria" w:cs="Cambria"/>
          <w:color w:val="auto"/>
          <w:sz w:val="22"/>
          <w:szCs w:val="22"/>
        </w:rPr>
      </w:pPr>
      <w:r w:rsidRPr="009A1FB9">
        <w:rPr>
          <w:rStyle w:val="DefaultText"/>
          <w:rFonts w:ascii="Cambria" w:eastAsia="Cambria" w:hAnsi="Cambria" w:cs="Cambria"/>
          <w:b/>
          <w:bCs/>
          <w:color w:val="auto"/>
          <w:sz w:val="22"/>
          <w:szCs w:val="22"/>
        </w:rPr>
        <w:t>Responsibility:</w:t>
      </w:r>
      <w:r w:rsidRPr="009A1FB9">
        <w:rPr>
          <w:rStyle w:val="DefaultText"/>
          <w:rFonts w:ascii="Cambria" w:eastAsia="Cambria" w:hAnsi="Cambria" w:cs="Cambria"/>
          <w:color w:val="auto"/>
          <w:sz w:val="22"/>
          <w:szCs w:val="22"/>
        </w:rPr>
        <w:t xml:space="preserve"> Independent, third-party auditor commissioned by </w:t>
      </w:r>
      <w:r w:rsidR="00400E98" w:rsidRPr="00BB63B9">
        <w:rPr>
          <w:rFonts w:ascii="Cambria" w:eastAsia="Cambria" w:hAnsi="Cambria" w:cs="Cambria"/>
          <w:i/>
          <w:iCs/>
          <w:color w:val="7F7F7F" w:themeColor="text1" w:themeTint="80"/>
          <w:sz w:val="22"/>
          <w:szCs w:val="22"/>
        </w:rPr>
        <w:t xml:space="preserve">[choose appropriate] </w:t>
      </w:r>
      <w:r w:rsidRPr="00BB63B9">
        <w:rPr>
          <w:rFonts w:ascii="Cambria" w:eastAsia="Cambria" w:hAnsi="Cambria" w:cs="Cambria"/>
          <w:i/>
          <w:iCs/>
          <w:color w:val="7F7F7F" w:themeColor="text1" w:themeTint="80"/>
          <w:sz w:val="22"/>
          <w:szCs w:val="22"/>
        </w:rPr>
        <w:t>the NDA/focal point</w:t>
      </w:r>
      <w:r w:rsidR="00B66873" w:rsidRPr="00BB63B9">
        <w:rPr>
          <w:rFonts w:ascii="Cambria" w:eastAsia="Cambria" w:hAnsi="Cambria" w:cs="Cambria"/>
          <w:i/>
          <w:iCs/>
          <w:color w:val="7F7F7F" w:themeColor="text1" w:themeTint="80"/>
          <w:sz w:val="22"/>
          <w:szCs w:val="22"/>
        </w:rPr>
        <w:t xml:space="preserve"> or designated agency</w:t>
      </w:r>
      <w:r w:rsidRPr="00BB63B9">
        <w:rPr>
          <w:rFonts w:ascii="Cambria" w:eastAsia="Cambria" w:hAnsi="Cambria" w:cs="Cambria"/>
          <w:i/>
          <w:iCs/>
          <w:color w:val="7F7F7F" w:themeColor="text1" w:themeTint="80"/>
          <w:sz w:val="22"/>
          <w:szCs w:val="22"/>
        </w:rPr>
        <w:t xml:space="preserve"> </w:t>
      </w:r>
      <w:r w:rsidR="00B2723C">
        <w:rPr>
          <w:rFonts w:ascii="Cambria" w:eastAsia="Cambria" w:hAnsi="Cambria" w:cs="Cambria"/>
          <w:i/>
          <w:iCs/>
          <w:color w:val="7F7F7F" w:themeColor="text1" w:themeTint="80"/>
          <w:sz w:val="22"/>
          <w:szCs w:val="22"/>
        </w:rPr>
        <w:t xml:space="preserve">or FWA holder </w:t>
      </w:r>
      <w:r w:rsidRPr="00BB63B9">
        <w:rPr>
          <w:rFonts w:ascii="Cambria" w:eastAsia="Cambria" w:hAnsi="Cambria" w:cs="Cambria"/>
          <w:i/>
          <w:iCs/>
          <w:color w:val="7F7F7F" w:themeColor="text1" w:themeTint="80"/>
          <w:sz w:val="22"/>
          <w:szCs w:val="22"/>
        </w:rPr>
        <w:t xml:space="preserve">in case of direct access, or by the delivery partner if chosen from the GCF pre-qualified pool through </w:t>
      </w:r>
      <w:proofErr w:type="gramStart"/>
      <w:r w:rsidRPr="00BB63B9">
        <w:rPr>
          <w:rFonts w:ascii="Cambria" w:eastAsia="Cambria" w:hAnsi="Cambria" w:cs="Cambria"/>
          <w:i/>
          <w:iCs/>
          <w:color w:val="7F7F7F" w:themeColor="text1" w:themeTint="80"/>
          <w:sz w:val="22"/>
          <w:szCs w:val="22"/>
        </w:rPr>
        <w:t>mini-tenders</w:t>
      </w:r>
      <w:proofErr w:type="gramEnd"/>
      <w:r w:rsidRPr="00BB63B9">
        <w:rPr>
          <w:i/>
          <w:iCs/>
          <w:color w:val="7F7F7F" w:themeColor="text1" w:themeTint="80"/>
        </w:rPr>
        <w:t>.</w:t>
      </w:r>
    </w:p>
    <w:p w14:paraId="514EF77F" w14:textId="574AED95" w:rsidR="00787136" w:rsidRPr="009A1FB9" w:rsidRDefault="00787136" w:rsidP="009A1FB9">
      <w:pPr>
        <w:rPr>
          <w:rStyle w:val="DefaultText"/>
          <w:rFonts w:ascii="Cambria" w:eastAsia="Cambria" w:hAnsi="Cambria" w:cs="Cambria"/>
          <w:color w:val="auto"/>
          <w:sz w:val="22"/>
          <w:szCs w:val="22"/>
        </w:rPr>
      </w:pPr>
      <w:r w:rsidRPr="009A1FB9">
        <w:rPr>
          <w:rStyle w:val="DefaultText"/>
          <w:rFonts w:ascii="Cambria" w:eastAsia="Cambria" w:hAnsi="Cambria" w:cs="Cambria"/>
          <w:b/>
          <w:bCs/>
          <w:color w:val="auto"/>
          <w:sz w:val="22"/>
          <w:szCs w:val="22"/>
        </w:rPr>
        <w:t>Task</w:t>
      </w:r>
      <w:r w:rsidRPr="009A1FB9">
        <w:rPr>
          <w:rStyle w:val="DefaultText"/>
          <w:rFonts w:ascii="Cambria" w:eastAsia="Cambria" w:hAnsi="Cambria" w:cs="Cambria"/>
          <w:color w:val="auto"/>
          <w:sz w:val="22"/>
          <w:szCs w:val="22"/>
        </w:rPr>
        <w:t xml:space="preserve">: </w:t>
      </w:r>
      <w:r w:rsidR="007F60DE">
        <w:rPr>
          <w:rStyle w:val="DefaultText"/>
          <w:rFonts w:ascii="Cambria" w:eastAsia="Cambria" w:hAnsi="Cambria" w:cs="Cambria"/>
          <w:color w:val="auto"/>
          <w:sz w:val="22"/>
          <w:szCs w:val="22"/>
        </w:rPr>
        <w:t>R</w:t>
      </w:r>
      <w:r w:rsidRPr="009A1FB9">
        <w:rPr>
          <w:rStyle w:val="DefaultText"/>
          <w:rFonts w:ascii="Cambria" w:eastAsia="Cambria" w:hAnsi="Cambria" w:cs="Cambria"/>
          <w:color w:val="auto"/>
          <w:sz w:val="22"/>
          <w:szCs w:val="22"/>
        </w:rPr>
        <w:t>egular financial audits to ensure responsible and transparent fund management, preventing misuse or mismanagement and ensuring compliance with GCF and national requirements.</w:t>
      </w:r>
    </w:p>
    <w:p w14:paraId="4732628D" w14:textId="7904BA04" w:rsidR="00787136" w:rsidRPr="00C513E6" w:rsidRDefault="00787136" w:rsidP="00C513E6">
      <w:pPr>
        <w:rPr>
          <w:rStyle w:val="DefaultText"/>
          <w:rFonts w:ascii="Cambria" w:eastAsia="Cambria" w:hAnsi="Cambria" w:cs="Cambria"/>
          <w:color w:val="auto"/>
          <w:sz w:val="22"/>
          <w:szCs w:val="22"/>
        </w:rPr>
      </w:pPr>
      <w:r w:rsidRPr="009A1FB9">
        <w:rPr>
          <w:rStyle w:val="DefaultText"/>
          <w:rFonts w:ascii="Cambria" w:eastAsia="Cambria" w:hAnsi="Cambria" w:cs="Cambria"/>
          <w:b/>
          <w:bCs/>
          <w:color w:val="auto"/>
          <w:sz w:val="22"/>
          <w:szCs w:val="22"/>
        </w:rPr>
        <w:t>Reporting Frequency</w:t>
      </w:r>
      <w:r w:rsidRPr="009A1FB9">
        <w:rPr>
          <w:rStyle w:val="DefaultText"/>
          <w:rFonts w:ascii="Cambria" w:eastAsia="Cambria" w:hAnsi="Cambria" w:cs="Cambria"/>
          <w:color w:val="auto"/>
          <w:sz w:val="22"/>
          <w:szCs w:val="22"/>
        </w:rPr>
        <w:t>: Annual financial audit reports must be submitted to the GCF Secretariat by 31 March of each calendar year, unless an alternative frequency and deadline is agreed upon at the conclusion of the legal agreement addressing this TOR.</w:t>
      </w:r>
      <w:r w:rsidR="006218FA" w:rsidRPr="009A1FB9">
        <w:rPr>
          <w:rStyle w:val="DefaultText"/>
          <w:rFonts w:ascii="Cambria" w:eastAsia="Cambria" w:hAnsi="Cambria" w:cs="Cambria"/>
          <w:color w:val="auto"/>
          <w:sz w:val="22"/>
          <w:szCs w:val="22"/>
        </w:rPr>
        <w:t xml:space="preserve"> The completion financial audit report to be submitted to the GCF Secretariat within three months of completing the activities.</w:t>
      </w:r>
    </w:p>
    <w:p w14:paraId="49A3CB7A" w14:textId="77777777" w:rsidR="00C513E6" w:rsidRDefault="00D7094B" w:rsidP="00796D27">
      <w:pPr>
        <w:pStyle w:val="ListParagraph"/>
        <w:numPr>
          <w:ilvl w:val="0"/>
          <w:numId w:val="43"/>
        </w:numPr>
        <w:rPr>
          <w:rStyle w:val="DefaultText"/>
          <w:rFonts w:ascii="Cambria" w:eastAsia="Cambria" w:hAnsi="Cambria" w:cs="Cambria"/>
          <w:color w:val="auto"/>
          <w:sz w:val="22"/>
          <w:szCs w:val="22"/>
        </w:rPr>
      </w:pPr>
      <w:r w:rsidRPr="404BB312">
        <w:rPr>
          <w:rStyle w:val="DefaultText"/>
          <w:rFonts w:ascii="Cambria" w:eastAsia="Cambria" w:hAnsi="Cambria" w:cs="Cambria"/>
          <w:b/>
          <w:bCs/>
          <w:color w:val="auto"/>
          <w:sz w:val="22"/>
          <w:szCs w:val="22"/>
          <w:u w:val="single"/>
        </w:rPr>
        <w:t>Mid-Term Review</w:t>
      </w:r>
      <w:r w:rsidRPr="404BB312">
        <w:rPr>
          <w:rStyle w:val="DefaultText"/>
          <w:rFonts w:ascii="Cambria" w:eastAsia="Cambria" w:hAnsi="Cambria" w:cs="Cambria"/>
          <w:b/>
          <w:bCs/>
          <w:color w:val="auto"/>
          <w:sz w:val="22"/>
          <w:szCs w:val="22"/>
        </w:rPr>
        <w:t xml:space="preserve"> (if the programme is four years).</w:t>
      </w:r>
      <w:r w:rsidRPr="404BB312">
        <w:rPr>
          <w:rStyle w:val="DefaultText"/>
          <w:rFonts w:ascii="Cambria" w:eastAsia="Cambria" w:hAnsi="Cambria" w:cs="Cambria"/>
          <w:color w:val="auto"/>
          <w:sz w:val="22"/>
          <w:szCs w:val="22"/>
        </w:rPr>
        <w:t xml:space="preserve"> </w:t>
      </w:r>
    </w:p>
    <w:p w14:paraId="5E739A3C" w14:textId="26EDD0BF" w:rsidR="00D7094B" w:rsidRPr="003758E3" w:rsidRDefault="00D7094B" w:rsidP="003758E3">
      <w:pPr>
        <w:rPr>
          <w:rStyle w:val="DefaultText"/>
          <w:rFonts w:ascii="Cambria" w:eastAsia="Cambria" w:hAnsi="Cambria" w:cs="Cambria"/>
          <w:color w:val="auto"/>
          <w:sz w:val="22"/>
          <w:szCs w:val="22"/>
        </w:rPr>
      </w:pPr>
      <w:r w:rsidRPr="00C513E6">
        <w:rPr>
          <w:rStyle w:val="DefaultText"/>
          <w:rFonts w:ascii="Cambria" w:eastAsia="Cambria" w:hAnsi="Cambria" w:cs="Cambria"/>
          <w:color w:val="auto"/>
          <w:sz w:val="22"/>
          <w:szCs w:val="22"/>
        </w:rPr>
        <w:t xml:space="preserve">This will align with the Year 2 annual progress report; </w:t>
      </w:r>
      <w:r w:rsidRPr="00C513E6">
        <w:rPr>
          <w:rStyle w:val="DefaultText"/>
          <w:rFonts w:ascii="Cambria" w:eastAsia="Cambria" w:hAnsi="Cambria" w:cs="Cambria"/>
          <w:i/>
          <w:iCs/>
          <w:color w:val="auto"/>
          <w:sz w:val="22"/>
          <w:szCs w:val="22"/>
        </w:rPr>
        <w:t>a separate mid-term report is not required</w:t>
      </w:r>
      <w:r w:rsidRPr="00C513E6">
        <w:rPr>
          <w:rStyle w:val="DefaultText"/>
          <w:rFonts w:ascii="Cambria" w:eastAsia="Cambria" w:hAnsi="Cambria" w:cs="Cambria"/>
          <w:color w:val="auto"/>
          <w:sz w:val="22"/>
          <w:szCs w:val="22"/>
        </w:rPr>
        <w:t>. Instead, a specific section in the Year 2 annual progress report will focus on the assessment of the adequacy of the initial design of the four-year programmes, the evaluation of the progress made towards achieving project objectives, and the review of the effectiveness of the delivery partner (if selected from the GCF pre-qualified pool). It will also identify any challenges encountered. The findings from this review will be used to make necessary adjustments to the project implementation plan in Years 3-4.</w:t>
      </w:r>
    </w:p>
    <w:p w14:paraId="2B383F1C" w14:textId="187CC088" w:rsidR="6F05A8CB" w:rsidRPr="00366E69" w:rsidRDefault="0053166F" w:rsidP="00366E69">
      <w:pPr>
        <w:pStyle w:val="ListParagraph"/>
        <w:numPr>
          <w:ilvl w:val="0"/>
          <w:numId w:val="43"/>
        </w:numPr>
        <w:rPr>
          <w:rStyle w:val="DefaultText"/>
          <w:rFonts w:ascii="Cambria" w:eastAsia="Cambria" w:hAnsi="Cambria" w:cs="Cambria"/>
          <w:b/>
          <w:bCs/>
          <w:color w:val="auto"/>
          <w:sz w:val="22"/>
          <w:szCs w:val="22"/>
          <w:u w:val="single"/>
        </w:rPr>
      </w:pPr>
      <w:r w:rsidRPr="00366E69">
        <w:rPr>
          <w:rStyle w:val="DefaultText"/>
          <w:rFonts w:ascii="Cambria" w:eastAsia="Cambria" w:hAnsi="Cambria" w:cs="Cambria"/>
          <w:b/>
          <w:bCs/>
          <w:color w:val="auto"/>
          <w:sz w:val="22"/>
          <w:szCs w:val="22"/>
          <w:u w:val="single"/>
        </w:rPr>
        <w:t>Country</w:t>
      </w:r>
      <w:r w:rsidR="6F05A8CB" w:rsidRPr="00366E69">
        <w:rPr>
          <w:rStyle w:val="DefaultText"/>
          <w:rFonts w:ascii="Cambria" w:eastAsia="Cambria" w:hAnsi="Cambria" w:cs="Cambria"/>
          <w:b/>
          <w:bCs/>
          <w:color w:val="auto"/>
          <w:sz w:val="22"/>
          <w:szCs w:val="22"/>
          <w:u w:val="single"/>
        </w:rPr>
        <w:t xml:space="preserve"> </w:t>
      </w:r>
      <w:r w:rsidR="006E6F43" w:rsidRPr="00366E69">
        <w:rPr>
          <w:rStyle w:val="DefaultText"/>
          <w:rFonts w:ascii="Cambria" w:eastAsia="Cambria" w:hAnsi="Cambria" w:cs="Cambria"/>
          <w:b/>
          <w:bCs/>
          <w:color w:val="auto"/>
          <w:sz w:val="22"/>
          <w:szCs w:val="22"/>
          <w:u w:val="single"/>
        </w:rPr>
        <w:t xml:space="preserve">Monitoring and </w:t>
      </w:r>
      <w:r w:rsidR="6F05A8CB" w:rsidRPr="00366E69">
        <w:rPr>
          <w:rStyle w:val="DefaultText"/>
          <w:rFonts w:ascii="Cambria" w:eastAsia="Cambria" w:hAnsi="Cambria" w:cs="Cambria"/>
          <w:b/>
          <w:bCs/>
          <w:color w:val="auto"/>
          <w:sz w:val="22"/>
          <w:szCs w:val="22"/>
          <w:u w:val="single"/>
        </w:rPr>
        <w:t>Reporting (</w:t>
      </w:r>
      <w:r w:rsidR="00FE53A3" w:rsidRPr="00366E69">
        <w:rPr>
          <w:rStyle w:val="DefaultText"/>
          <w:rFonts w:ascii="Cambria" w:eastAsia="Cambria" w:hAnsi="Cambria" w:cs="Cambria"/>
          <w:b/>
          <w:bCs/>
          <w:color w:val="auto"/>
          <w:sz w:val="22"/>
          <w:szCs w:val="22"/>
          <w:u w:val="single"/>
        </w:rPr>
        <w:t>O</w:t>
      </w:r>
      <w:r w:rsidR="6F05A8CB" w:rsidRPr="00366E69">
        <w:rPr>
          <w:rStyle w:val="DefaultText"/>
          <w:rFonts w:ascii="Cambria" w:eastAsia="Cambria" w:hAnsi="Cambria" w:cs="Cambria"/>
          <w:b/>
          <w:bCs/>
          <w:color w:val="auto"/>
          <w:sz w:val="22"/>
          <w:szCs w:val="22"/>
          <w:u w:val="single"/>
        </w:rPr>
        <w:t>utcome</w:t>
      </w:r>
      <w:r w:rsidR="00555BA1" w:rsidRPr="00366E69">
        <w:rPr>
          <w:rStyle w:val="DefaultText"/>
          <w:rFonts w:ascii="Cambria" w:eastAsia="Cambria" w:hAnsi="Cambria" w:cs="Cambria"/>
          <w:b/>
          <w:bCs/>
          <w:color w:val="auto"/>
          <w:sz w:val="22"/>
          <w:szCs w:val="22"/>
          <w:u w:val="single"/>
        </w:rPr>
        <w:t>-L</w:t>
      </w:r>
      <w:r w:rsidR="6F05A8CB" w:rsidRPr="00366E69">
        <w:rPr>
          <w:rStyle w:val="DefaultText"/>
          <w:rFonts w:ascii="Cambria" w:eastAsia="Cambria" w:hAnsi="Cambria" w:cs="Cambria"/>
          <w:b/>
          <w:bCs/>
          <w:color w:val="auto"/>
          <w:sz w:val="22"/>
          <w:szCs w:val="22"/>
          <w:u w:val="single"/>
        </w:rPr>
        <w:t>evel)</w:t>
      </w:r>
    </w:p>
    <w:p w14:paraId="2A412660" w14:textId="7076C440" w:rsidR="6F05A8CB" w:rsidRPr="00B36F28" w:rsidRDefault="6F05A8CB" w:rsidP="00211315">
      <w:pPr>
        <w:rPr>
          <w:rStyle w:val="DefaultText"/>
          <w:rFonts w:ascii="Cambria" w:eastAsia="Cambria" w:hAnsi="Cambria" w:cs="Cambria"/>
          <w:color w:val="auto"/>
          <w:sz w:val="22"/>
          <w:szCs w:val="22"/>
        </w:rPr>
      </w:pPr>
      <w:r w:rsidRPr="003758E3">
        <w:rPr>
          <w:rStyle w:val="DefaultText"/>
          <w:rFonts w:ascii="Cambria" w:eastAsia="Cambria" w:hAnsi="Cambria" w:cs="Cambria"/>
          <w:b/>
          <w:bCs/>
          <w:color w:val="auto"/>
          <w:sz w:val="22"/>
          <w:szCs w:val="22"/>
        </w:rPr>
        <w:t>Responsibility</w:t>
      </w:r>
      <w:r w:rsidR="00366E69" w:rsidRPr="003758E3">
        <w:rPr>
          <w:rStyle w:val="DefaultText"/>
          <w:rFonts w:ascii="Cambria" w:eastAsia="Cambria" w:hAnsi="Cambria" w:cs="Cambria"/>
          <w:b/>
          <w:bCs/>
          <w:color w:val="auto"/>
          <w:sz w:val="22"/>
          <w:szCs w:val="22"/>
        </w:rPr>
        <w:t xml:space="preserve"> &amp; Task</w:t>
      </w:r>
      <w:r w:rsidR="00211315">
        <w:rPr>
          <w:rStyle w:val="DefaultText"/>
          <w:rFonts w:ascii="Cambria" w:eastAsia="Cambria" w:hAnsi="Cambria" w:cs="Cambria"/>
          <w:b/>
          <w:bCs/>
          <w:color w:val="auto"/>
          <w:sz w:val="22"/>
          <w:szCs w:val="22"/>
        </w:rPr>
        <w:t>s</w:t>
      </w:r>
      <w:r w:rsidRPr="003758E3">
        <w:rPr>
          <w:rStyle w:val="DefaultText"/>
          <w:rFonts w:ascii="Cambria" w:eastAsia="Cambria" w:hAnsi="Cambria" w:cs="Cambria"/>
          <w:b/>
          <w:bCs/>
          <w:color w:val="auto"/>
          <w:sz w:val="22"/>
          <w:szCs w:val="22"/>
        </w:rPr>
        <w:t>:</w:t>
      </w:r>
      <w:r w:rsidR="00211315">
        <w:rPr>
          <w:rStyle w:val="DefaultText"/>
          <w:rFonts w:ascii="Cambria" w:eastAsia="Cambria" w:hAnsi="Cambria" w:cs="Cambria"/>
          <w:b/>
          <w:bCs/>
          <w:color w:val="auto"/>
          <w:sz w:val="22"/>
          <w:szCs w:val="22"/>
        </w:rPr>
        <w:t xml:space="preserve"> </w:t>
      </w:r>
      <w:r w:rsidRPr="00211315">
        <w:rPr>
          <w:rStyle w:val="DefaultText"/>
          <w:rFonts w:ascii="Cambria" w:eastAsia="Cambria" w:hAnsi="Cambria" w:cs="Cambria"/>
          <w:color w:val="auto"/>
          <w:sz w:val="22"/>
          <w:szCs w:val="22"/>
        </w:rPr>
        <w:t>The NDA/focal point</w:t>
      </w:r>
      <w:r w:rsidR="00E6369D" w:rsidRPr="00E6369D">
        <w:rPr>
          <w:rStyle w:val="Heading1Char"/>
          <w:rFonts w:ascii="Cambria" w:eastAsia="Cambria" w:hAnsi="Cambria" w:cs="Cambria"/>
          <w:color w:val="auto"/>
          <w:sz w:val="22"/>
          <w:szCs w:val="22"/>
        </w:rPr>
        <w:t xml:space="preserve"> </w:t>
      </w:r>
      <w:r w:rsidR="00E6369D">
        <w:rPr>
          <w:rStyle w:val="DefaultText"/>
          <w:rFonts w:ascii="Cambria" w:eastAsia="Cambria" w:hAnsi="Cambria" w:cs="Cambria"/>
          <w:color w:val="auto"/>
          <w:sz w:val="22"/>
          <w:szCs w:val="22"/>
        </w:rPr>
        <w:t xml:space="preserve">or designated agency </w:t>
      </w:r>
      <w:r w:rsidRPr="00211315">
        <w:rPr>
          <w:rStyle w:val="DefaultText"/>
          <w:rFonts w:ascii="Cambria" w:eastAsia="Cambria" w:hAnsi="Cambria" w:cs="Cambria"/>
          <w:color w:val="auto"/>
          <w:sz w:val="22"/>
          <w:szCs w:val="22"/>
        </w:rPr>
        <w:t xml:space="preserve">is responsible for </w:t>
      </w:r>
      <w:r w:rsidR="00DC6D68" w:rsidRPr="00211315">
        <w:rPr>
          <w:rStyle w:val="DefaultText"/>
          <w:rFonts w:ascii="Cambria" w:eastAsia="Cambria" w:hAnsi="Cambria" w:cs="Cambria"/>
          <w:color w:val="auto"/>
          <w:sz w:val="22"/>
          <w:szCs w:val="22"/>
        </w:rPr>
        <w:t>monitoring and preparing</w:t>
      </w:r>
      <w:r w:rsidRPr="00211315">
        <w:rPr>
          <w:rStyle w:val="DefaultText"/>
          <w:rFonts w:ascii="Cambria" w:eastAsia="Cambria" w:hAnsi="Cambria" w:cs="Cambria"/>
          <w:color w:val="auto"/>
          <w:sz w:val="22"/>
          <w:szCs w:val="22"/>
        </w:rPr>
        <w:t xml:space="preserve"> </w:t>
      </w:r>
      <w:r w:rsidR="00153BBD" w:rsidRPr="00211315">
        <w:rPr>
          <w:rStyle w:val="DefaultText"/>
          <w:rFonts w:ascii="Cambria" w:eastAsia="Cambria" w:hAnsi="Cambria" w:cs="Cambria"/>
          <w:color w:val="auto"/>
          <w:sz w:val="22"/>
          <w:szCs w:val="22"/>
        </w:rPr>
        <w:t>country-</w:t>
      </w:r>
      <w:r w:rsidR="00181EED" w:rsidRPr="00211315">
        <w:rPr>
          <w:rStyle w:val="DefaultText"/>
          <w:rFonts w:ascii="Cambria" w:eastAsia="Cambria" w:hAnsi="Cambria" w:cs="Cambria"/>
          <w:color w:val="auto"/>
          <w:sz w:val="22"/>
          <w:szCs w:val="22"/>
        </w:rPr>
        <w:t xml:space="preserve">focused </w:t>
      </w:r>
      <w:r w:rsidRPr="00211315">
        <w:rPr>
          <w:rStyle w:val="DefaultText"/>
          <w:rFonts w:ascii="Cambria" w:eastAsia="Cambria" w:hAnsi="Cambria" w:cs="Cambria"/>
          <w:color w:val="auto"/>
          <w:sz w:val="22"/>
          <w:szCs w:val="22"/>
        </w:rPr>
        <w:t xml:space="preserve">reports </w:t>
      </w:r>
      <w:r w:rsidR="54751FB0" w:rsidRPr="00211315">
        <w:rPr>
          <w:rStyle w:val="DefaultText"/>
          <w:rFonts w:ascii="Cambria" w:eastAsia="Cambria" w:hAnsi="Cambria" w:cs="Cambria"/>
          <w:color w:val="auto"/>
          <w:sz w:val="22"/>
          <w:szCs w:val="22"/>
        </w:rPr>
        <w:t>that detail the implementation progress of the Readiness programme outcome</w:t>
      </w:r>
      <w:r w:rsidR="005252EB" w:rsidRPr="00211315">
        <w:rPr>
          <w:rStyle w:val="DefaultText"/>
          <w:rFonts w:ascii="Cambria" w:eastAsia="Cambria" w:hAnsi="Cambria" w:cs="Cambria"/>
          <w:color w:val="auto"/>
          <w:sz w:val="22"/>
          <w:szCs w:val="22"/>
        </w:rPr>
        <w:t>-level</w:t>
      </w:r>
      <w:r w:rsidR="54751FB0" w:rsidRPr="00211315">
        <w:rPr>
          <w:rStyle w:val="DefaultText"/>
          <w:rFonts w:ascii="Cambria" w:eastAsia="Cambria" w:hAnsi="Cambria" w:cs="Cambria"/>
          <w:color w:val="auto"/>
          <w:sz w:val="22"/>
          <w:szCs w:val="22"/>
        </w:rPr>
        <w:t xml:space="preserve"> results as </w:t>
      </w:r>
      <w:r w:rsidR="6A4A5D2C" w:rsidRPr="00211315">
        <w:rPr>
          <w:rStyle w:val="DefaultText"/>
          <w:rFonts w:ascii="Cambria" w:eastAsia="Cambria" w:hAnsi="Cambria" w:cs="Cambria"/>
          <w:color w:val="auto"/>
          <w:sz w:val="22"/>
          <w:szCs w:val="22"/>
        </w:rPr>
        <w:t xml:space="preserve">outlined </w:t>
      </w:r>
      <w:r w:rsidR="54751FB0" w:rsidRPr="00211315">
        <w:rPr>
          <w:rStyle w:val="DefaultText"/>
          <w:rFonts w:ascii="Cambria" w:eastAsia="Cambria" w:hAnsi="Cambria" w:cs="Cambria"/>
          <w:color w:val="auto"/>
          <w:sz w:val="22"/>
          <w:szCs w:val="22"/>
        </w:rPr>
        <w:t xml:space="preserve">in </w:t>
      </w:r>
      <w:r w:rsidR="1E96B766" w:rsidRPr="00211315">
        <w:rPr>
          <w:rStyle w:val="DefaultText"/>
          <w:rFonts w:ascii="Cambria" w:eastAsia="Cambria" w:hAnsi="Cambria" w:cs="Cambria"/>
          <w:color w:val="auto"/>
          <w:sz w:val="22"/>
          <w:szCs w:val="22"/>
        </w:rPr>
        <w:t xml:space="preserve">the </w:t>
      </w:r>
      <w:r w:rsidR="00D32D09" w:rsidRPr="00211315">
        <w:rPr>
          <w:rStyle w:val="DefaultText"/>
          <w:rFonts w:ascii="Cambria" w:eastAsia="Cambria" w:hAnsi="Cambria" w:cs="Cambria"/>
          <w:b/>
          <w:bCs/>
          <w:color w:val="auto"/>
          <w:sz w:val="22"/>
          <w:szCs w:val="22"/>
        </w:rPr>
        <w:t xml:space="preserve">Country </w:t>
      </w:r>
      <w:r w:rsidR="00935A0E" w:rsidRPr="00211315">
        <w:rPr>
          <w:rStyle w:val="DefaultText"/>
          <w:rFonts w:ascii="Cambria" w:eastAsia="Cambria" w:hAnsi="Cambria" w:cs="Cambria"/>
          <w:b/>
          <w:bCs/>
          <w:color w:val="auto"/>
          <w:sz w:val="22"/>
          <w:szCs w:val="22"/>
        </w:rPr>
        <w:t>Results Framework (</w:t>
      </w:r>
      <w:r w:rsidR="00B900C9" w:rsidRPr="00211315">
        <w:rPr>
          <w:rStyle w:val="DefaultText"/>
          <w:rFonts w:ascii="Cambria" w:eastAsia="Cambria" w:hAnsi="Cambria" w:cs="Cambria"/>
          <w:b/>
          <w:bCs/>
          <w:color w:val="auto"/>
          <w:sz w:val="22"/>
          <w:szCs w:val="22"/>
        </w:rPr>
        <w:t>S</w:t>
      </w:r>
      <w:r w:rsidR="00935A0E" w:rsidRPr="00211315">
        <w:rPr>
          <w:rStyle w:val="DefaultText"/>
          <w:rFonts w:ascii="Cambria" w:eastAsia="Cambria" w:hAnsi="Cambria" w:cs="Cambria"/>
          <w:b/>
          <w:bCs/>
          <w:color w:val="auto"/>
          <w:sz w:val="22"/>
          <w:szCs w:val="22"/>
        </w:rPr>
        <w:t>ection 7</w:t>
      </w:r>
      <w:r w:rsidR="00B900C9" w:rsidRPr="00211315">
        <w:rPr>
          <w:rStyle w:val="DefaultText"/>
          <w:rFonts w:ascii="Cambria" w:eastAsia="Cambria" w:hAnsi="Cambria" w:cs="Cambria"/>
          <w:b/>
          <w:bCs/>
          <w:color w:val="auto"/>
          <w:sz w:val="22"/>
          <w:szCs w:val="22"/>
        </w:rPr>
        <w:t xml:space="preserve"> of the</w:t>
      </w:r>
      <w:r w:rsidR="006379D2" w:rsidRPr="00211315">
        <w:rPr>
          <w:rStyle w:val="DefaultText"/>
          <w:rFonts w:ascii="Cambria" w:eastAsia="Cambria" w:hAnsi="Cambria" w:cs="Cambria"/>
          <w:b/>
          <w:bCs/>
          <w:color w:val="auto"/>
          <w:sz w:val="22"/>
          <w:szCs w:val="22"/>
        </w:rPr>
        <w:t xml:space="preserve"> </w:t>
      </w:r>
      <w:r w:rsidR="00B572FA" w:rsidRPr="00211315">
        <w:rPr>
          <w:rStyle w:val="DefaultText"/>
          <w:rFonts w:ascii="Cambria" w:eastAsia="Cambria" w:hAnsi="Cambria" w:cs="Cambria"/>
          <w:b/>
          <w:bCs/>
          <w:color w:val="auto"/>
          <w:sz w:val="22"/>
          <w:szCs w:val="22"/>
        </w:rPr>
        <w:t xml:space="preserve">Country </w:t>
      </w:r>
      <w:r w:rsidR="006379D2" w:rsidRPr="00211315">
        <w:rPr>
          <w:rStyle w:val="DefaultText"/>
          <w:rFonts w:ascii="Cambria" w:eastAsia="Cambria" w:hAnsi="Cambria" w:cs="Cambria"/>
          <w:b/>
          <w:bCs/>
          <w:color w:val="auto"/>
          <w:sz w:val="22"/>
          <w:szCs w:val="22"/>
        </w:rPr>
        <w:t>TO</w:t>
      </w:r>
      <w:r w:rsidR="54751FB0" w:rsidRPr="00211315">
        <w:rPr>
          <w:rStyle w:val="DefaultText"/>
          <w:rFonts w:ascii="Cambria" w:eastAsia="Cambria" w:hAnsi="Cambria" w:cs="Cambria"/>
          <w:b/>
          <w:bCs/>
          <w:color w:val="auto"/>
          <w:sz w:val="22"/>
          <w:szCs w:val="22"/>
        </w:rPr>
        <w:t>R</w:t>
      </w:r>
      <w:r w:rsidR="006379D2" w:rsidRPr="00211315">
        <w:rPr>
          <w:rStyle w:val="DefaultText"/>
          <w:rFonts w:ascii="Cambria" w:eastAsia="Cambria" w:hAnsi="Cambria" w:cs="Cambria"/>
          <w:b/>
          <w:bCs/>
          <w:color w:val="auto"/>
          <w:sz w:val="22"/>
          <w:szCs w:val="22"/>
        </w:rPr>
        <w:t>)</w:t>
      </w:r>
      <w:r w:rsidR="00C15BA8" w:rsidRPr="00C15BA8">
        <w:rPr>
          <w:rFonts w:ascii="Cambria" w:eastAsia="Cambria" w:hAnsi="Cambria" w:cs="Cambria"/>
          <w:b/>
          <w:bCs/>
          <w:sz w:val="22"/>
          <w:szCs w:val="22"/>
        </w:rPr>
        <w:t>.</w:t>
      </w:r>
      <w:r w:rsidR="00B36F28">
        <w:rPr>
          <w:rStyle w:val="DefaultText"/>
          <w:rFonts w:ascii="Cambria" w:eastAsia="Cambria" w:hAnsi="Cambria" w:cs="Cambria"/>
          <w:color w:val="auto"/>
          <w:sz w:val="22"/>
          <w:szCs w:val="22"/>
        </w:rPr>
        <w:t xml:space="preserve"> </w:t>
      </w:r>
      <w:r w:rsidR="00736306" w:rsidRPr="00C15BA8">
        <w:rPr>
          <w:rFonts w:ascii="Cambria" w:eastAsia="Cambria" w:hAnsi="Cambria" w:cs="Cambria"/>
          <w:sz w:val="22"/>
          <w:szCs w:val="22"/>
        </w:rPr>
        <w:t xml:space="preserve">Irrespective of whether support is accessed through the Country Window or the DAE Window, the country </w:t>
      </w:r>
      <w:r w:rsidR="00BF0FC4">
        <w:rPr>
          <w:rFonts w:ascii="Cambria" w:eastAsia="Cambria" w:hAnsi="Cambria" w:cs="Cambria"/>
          <w:sz w:val="22"/>
          <w:szCs w:val="22"/>
        </w:rPr>
        <w:t xml:space="preserve">(through </w:t>
      </w:r>
      <w:r w:rsidR="00BF0FC4" w:rsidRPr="00211315">
        <w:rPr>
          <w:rStyle w:val="DefaultText"/>
          <w:rFonts w:ascii="Cambria" w:eastAsia="Cambria" w:hAnsi="Cambria" w:cs="Cambria"/>
          <w:color w:val="auto"/>
          <w:sz w:val="22"/>
          <w:szCs w:val="22"/>
        </w:rPr>
        <w:t>NDA/focal point</w:t>
      </w:r>
      <w:r w:rsidR="00BF0FC4" w:rsidRPr="00E6369D">
        <w:rPr>
          <w:rStyle w:val="Heading1Char"/>
          <w:rFonts w:ascii="Cambria" w:eastAsia="Cambria" w:hAnsi="Cambria" w:cs="Cambria"/>
          <w:color w:val="auto"/>
          <w:sz w:val="22"/>
          <w:szCs w:val="22"/>
        </w:rPr>
        <w:t xml:space="preserve"> </w:t>
      </w:r>
      <w:r w:rsidR="00BF0FC4">
        <w:rPr>
          <w:rStyle w:val="DefaultText"/>
          <w:rFonts w:ascii="Cambria" w:eastAsia="Cambria" w:hAnsi="Cambria" w:cs="Cambria"/>
          <w:color w:val="auto"/>
          <w:sz w:val="22"/>
          <w:szCs w:val="22"/>
        </w:rPr>
        <w:t>or designated agency)</w:t>
      </w:r>
      <w:r w:rsidR="00BF0FC4">
        <w:rPr>
          <w:rFonts w:ascii="Cambria" w:eastAsia="Cambria" w:hAnsi="Cambria" w:cs="Cambria"/>
          <w:sz w:val="22"/>
          <w:szCs w:val="22"/>
        </w:rPr>
        <w:t xml:space="preserve"> </w:t>
      </w:r>
      <w:r w:rsidR="00736306" w:rsidRPr="00C15BA8">
        <w:rPr>
          <w:rFonts w:ascii="Cambria" w:eastAsia="Cambria" w:hAnsi="Cambria" w:cs="Cambria"/>
          <w:sz w:val="22"/>
          <w:szCs w:val="22"/>
        </w:rPr>
        <w:t>bears ultimate responsibility for reporting to the GCF at the outcome level. This includes working collaboratively with Delivery Partners, FWA</w:t>
      </w:r>
      <w:r w:rsidR="00BB5AD0">
        <w:rPr>
          <w:rFonts w:ascii="Cambria" w:eastAsia="Cambria" w:hAnsi="Cambria" w:cs="Cambria"/>
          <w:sz w:val="22"/>
          <w:szCs w:val="22"/>
        </w:rPr>
        <w:t xml:space="preserve"> </w:t>
      </w:r>
      <w:r w:rsidR="00736306" w:rsidRPr="00C15BA8">
        <w:rPr>
          <w:rFonts w:ascii="Cambria" w:eastAsia="Cambria" w:hAnsi="Cambria" w:cs="Cambria"/>
          <w:sz w:val="22"/>
          <w:szCs w:val="22"/>
        </w:rPr>
        <w:t>holders, or Direct Access Entities (DAEs) to compile and consolidate reporting and evaluations at the country level</w:t>
      </w:r>
      <w:r w:rsidR="00D231BD">
        <w:rPr>
          <w:rFonts w:ascii="Cambria" w:eastAsia="Cambria" w:hAnsi="Cambria" w:cs="Cambria"/>
          <w:sz w:val="22"/>
          <w:szCs w:val="22"/>
        </w:rPr>
        <w:t>.</w:t>
      </w:r>
    </w:p>
    <w:p w14:paraId="08D3A0E7" w14:textId="7DE4DA51" w:rsidR="00781193" w:rsidRPr="000774A0" w:rsidDel="00000A4E" w:rsidRDefault="19C3CFE4" w:rsidP="000774A0">
      <w:pPr>
        <w:rPr>
          <w:rStyle w:val="DefaultText"/>
          <w:rFonts w:ascii="Cambria" w:eastAsia="Cambria" w:hAnsi="Cambria" w:cs="Cambria"/>
          <w:color w:val="auto"/>
          <w:sz w:val="22"/>
          <w:szCs w:val="22"/>
        </w:rPr>
      </w:pPr>
      <w:r w:rsidRPr="00C03916">
        <w:rPr>
          <w:rStyle w:val="DefaultText"/>
          <w:rFonts w:ascii="Cambria" w:eastAsia="Cambria" w:hAnsi="Cambria" w:cs="Cambria"/>
          <w:b/>
          <w:bCs/>
          <w:color w:val="auto"/>
          <w:sz w:val="22"/>
          <w:szCs w:val="22"/>
        </w:rPr>
        <w:t xml:space="preserve">Reporting </w:t>
      </w:r>
      <w:r w:rsidR="6F05A8CB" w:rsidRPr="00C03916">
        <w:rPr>
          <w:rStyle w:val="DefaultText"/>
          <w:rFonts w:ascii="Cambria" w:eastAsia="Cambria" w:hAnsi="Cambria" w:cs="Cambria"/>
          <w:b/>
          <w:bCs/>
          <w:color w:val="auto"/>
          <w:sz w:val="22"/>
          <w:szCs w:val="22"/>
        </w:rPr>
        <w:t>Frequency:</w:t>
      </w:r>
      <w:r w:rsidR="6F05A8CB" w:rsidRPr="00C03916">
        <w:rPr>
          <w:rStyle w:val="DefaultText"/>
          <w:rFonts w:ascii="Cambria" w:eastAsia="Cambria" w:hAnsi="Cambria" w:cs="Cambria"/>
          <w:color w:val="auto"/>
          <w:sz w:val="22"/>
          <w:szCs w:val="22"/>
        </w:rPr>
        <w:t xml:space="preserve"> Annual </w:t>
      </w:r>
      <w:r w:rsidR="009E36EE" w:rsidRPr="00C03916">
        <w:rPr>
          <w:rStyle w:val="DefaultText"/>
          <w:rFonts w:ascii="Cambria" w:eastAsia="Cambria" w:hAnsi="Cambria" w:cs="Cambria"/>
          <w:color w:val="auto"/>
          <w:sz w:val="22"/>
          <w:szCs w:val="22"/>
        </w:rPr>
        <w:t>outcome</w:t>
      </w:r>
      <w:r w:rsidR="0072276F" w:rsidRPr="00C03916">
        <w:rPr>
          <w:rStyle w:val="DefaultText"/>
          <w:rFonts w:ascii="Cambria" w:eastAsia="Cambria" w:hAnsi="Cambria" w:cs="Cambria"/>
          <w:color w:val="auto"/>
          <w:sz w:val="22"/>
          <w:szCs w:val="22"/>
        </w:rPr>
        <w:t>-level monitoring</w:t>
      </w:r>
      <w:r w:rsidR="6F05A8CB" w:rsidRPr="00C03916">
        <w:rPr>
          <w:rStyle w:val="DefaultText"/>
          <w:rFonts w:ascii="Cambria" w:eastAsia="Cambria" w:hAnsi="Cambria" w:cs="Cambria"/>
          <w:color w:val="auto"/>
          <w:sz w:val="22"/>
          <w:szCs w:val="22"/>
        </w:rPr>
        <w:t xml:space="preserve"> reports </w:t>
      </w:r>
      <w:r w:rsidR="00036FB6" w:rsidRPr="00C03916">
        <w:rPr>
          <w:rStyle w:val="DefaultText"/>
          <w:rFonts w:ascii="Cambria" w:eastAsia="Cambria" w:hAnsi="Cambria" w:cs="Cambria"/>
          <w:color w:val="auto"/>
          <w:sz w:val="22"/>
          <w:szCs w:val="22"/>
        </w:rPr>
        <w:t>to</w:t>
      </w:r>
      <w:r w:rsidR="6F05A8CB" w:rsidRPr="00C03916">
        <w:rPr>
          <w:rStyle w:val="DefaultText"/>
          <w:rFonts w:ascii="Cambria" w:eastAsia="Cambria" w:hAnsi="Cambria" w:cs="Cambria"/>
          <w:color w:val="auto"/>
          <w:sz w:val="22"/>
          <w:szCs w:val="22"/>
        </w:rPr>
        <w:t xml:space="preserve"> be submitted to the GCF Secretariat</w:t>
      </w:r>
      <w:r w:rsidR="00F506CD" w:rsidRPr="00C03916">
        <w:rPr>
          <w:rStyle w:val="DefaultText"/>
          <w:rFonts w:ascii="Cambria" w:eastAsia="Cambria" w:hAnsi="Cambria" w:cs="Cambria"/>
          <w:color w:val="auto"/>
          <w:sz w:val="22"/>
          <w:szCs w:val="22"/>
        </w:rPr>
        <w:t xml:space="preserve"> </w:t>
      </w:r>
      <w:r w:rsidR="00864A5C" w:rsidRPr="00C03916">
        <w:rPr>
          <w:rStyle w:val="DefaultText"/>
          <w:rFonts w:ascii="Cambria" w:eastAsia="Cambria" w:hAnsi="Cambria" w:cs="Cambria"/>
          <w:color w:val="auto"/>
          <w:sz w:val="22"/>
          <w:szCs w:val="22"/>
        </w:rPr>
        <w:t>by June 1</w:t>
      </w:r>
      <w:r w:rsidR="00864A5C" w:rsidRPr="00C03916">
        <w:rPr>
          <w:rStyle w:val="DefaultText"/>
          <w:rFonts w:ascii="Cambria" w:eastAsia="Cambria" w:hAnsi="Cambria" w:cs="Cambria"/>
          <w:color w:val="auto"/>
          <w:sz w:val="22"/>
          <w:szCs w:val="22"/>
          <w:vertAlign w:val="superscript"/>
        </w:rPr>
        <w:t>st</w:t>
      </w:r>
      <w:r w:rsidR="00EC06BE" w:rsidRPr="00C03916">
        <w:rPr>
          <w:rStyle w:val="DefaultText"/>
          <w:rFonts w:ascii="Cambria" w:eastAsia="Cambria" w:hAnsi="Cambria" w:cs="Cambria"/>
          <w:color w:val="auto"/>
          <w:sz w:val="22"/>
          <w:szCs w:val="22"/>
        </w:rPr>
        <w:t xml:space="preserve">, </w:t>
      </w:r>
      <w:r w:rsidR="00864A5C" w:rsidRPr="00C03916">
        <w:rPr>
          <w:rStyle w:val="DefaultText"/>
          <w:rFonts w:ascii="Cambria" w:eastAsia="Cambria" w:hAnsi="Cambria" w:cs="Cambria"/>
          <w:color w:val="auto"/>
          <w:sz w:val="22"/>
          <w:szCs w:val="22"/>
        </w:rPr>
        <w:t xml:space="preserve">unless otherwise agreed to in the relevant </w:t>
      </w:r>
      <w:r w:rsidR="00252B68" w:rsidRPr="00C03916">
        <w:rPr>
          <w:rStyle w:val="DefaultText"/>
          <w:rFonts w:ascii="Cambria" w:eastAsia="Cambria" w:hAnsi="Cambria" w:cs="Cambria"/>
          <w:color w:val="auto"/>
          <w:sz w:val="22"/>
          <w:szCs w:val="22"/>
        </w:rPr>
        <w:t>legal agreements.</w:t>
      </w:r>
    </w:p>
    <w:p w14:paraId="2584DAE7" w14:textId="093B768B" w:rsidR="00326BB7" w:rsidRPr="00CC22DB" w:rsidRDefault="00326BB7" w:rsidP="00210076">
      <w:pPr>
        <w:pStyle w:val="ListParagraph"/>
        <w:numPr>
          <w:ilvl w:val="0"/>
          <w:numId w:val="43"/>
        </w:numPr>
        <w:rPr>
          <w:rStyle w:val="DefaultText"/>
          <w:rFonts w:ascii="Cambria" w:eastAsia="Cambria" w:hAnsi="Cambria" w:cs="Cambria"/>
          <w:b/>
          <w:color w:val="FF0000"/>
          <w:sz w:val="22"/>
          <w:szCs w:val="22"/>
          <w:u w:val="single"/>
        </w:rPr>
      </w:pPr>
      <w:r w:rsidRPr="00796D27">
        <w:rPr>
          <w:rStyle w:val="DefaultText"/>
          <w:rFonts w:ascii="Cambria" w:eastAsia="Cambria" w:hAnsi="Cambria" w:cs="Cambria"/>
          <w:b/>
          <w:bCs/>
          <w:color w:val="auto"/>
          <w:sz w:val="22"/>
          <w:szCs w:val="22"/>
          <w:u w:val="single"/>
        </w:rPr>
        <w:t xml:space="preserve">Final Evaluation </w:t>
      </w:r>
    </w:p>
    <w:p w14:paraId="74CEA363" w14:textId="0532111D" w:rsidR="00326BB7" w:rsidRPr="00365ACF" w:rsidRDefault="00326BB7" w:rsidP="000774A0">
      <w:pPr>
        <w:rPr>
          <w:rStyle w:val="DefaultText"/>
          <w:rFonts w:ascii="Cambria" w:eastAsia="Cambria" w:hAnsi="Cambria" w:cs="Cambria"/>
          <w:color w:val="auto"/>
          <w:sz w:val="22"/>
          <w:szCs w:val="22"/>
        </w:rPr>
      </w:pPr>
      <w:r w:rsidRPr="000774A0">
        <w:rPr>
          <w:rStyle w:val="DefaultText"/>
          <w:rFonts w:ascii="Cambria" w:eastAsia="Cambria" w:hAnsi="Cambria" w:cs="Cambria"/>
          <w:b/>
          <w:bCs/>
          <w:color w:val="000000" w:themeColor="text1"/>
          <w:sz w:val="22"/>
          <w:szCs w:val="22"/>
        </w:rPr>
        <w:t>Responsibility</w:t>
      </w:r>
      <w:r w:rsidRPr="000774A0">
        <w:rPr>
          <w:rStyle w:val="DefaultText"/>
          <w:rFonts w:ascii="Cambria" w:eastAsia="Cambria" w:hAnsi="Cambria" w:cs="Cambria"/>
          <w:color w:val="000000" w:themeColor="text1"/>
          <w:sz w:val="22"/>
          <w:szCs w:val="22"/>
        </w:rPr>
        <w:t xml:space="preserve">: </w:t>
      </w:r>
      <w:r w:rsidR="0028110F" w:rsidRPr="000774A0">
        <w:rPr>
          <w:rStyle w:val="DefaultText"/>
          <w:rFonts w:ascii="Cambria" w:eastAsia="Cambria" w:hAnsi="Cambria" w:cs="Cambria"/>
          <w:color w:val="000000" w:themeColor="text1"/>
          <w:sz w:val="22"/>
          <w:szCs w:val="22"/>
        </w:rPr>
        <w:t xml:space="preserve">An </w:t>
      </w:r>
      <w:r w:rsidRPr="000774A0">
        <w:rPr>
          <w:rStyle w:val="DefaultText"/>
          <w:rFonts w:ascii="Cambria" w:eastAsia="Cambria" w:hAnsi="Cambria" w:cs="Cambria"/>
          <w:color w:val="000000" w:themeColor="text1"/>
          <w:sz w:val="22"/>
          <w:szCs w:val="22"/>
        </w:rPr>
        <w:t xml:space="preserve">independent </w:t>
      </w:r>
      <w:r w:rsidR="00186B80" w:rsidRPr="000774A0">
        <w:rPr>
          <w:rStyle w:val="DefaultText"/>
          <w:rFonts w:ascii="Cambria" w:eastAsia="Cambria" w:hAnsi="Cambria" w:cs="Cambria"/>
          <w:color w:val="000000" w:themeColor="text1"/>
          <w:sz w:val="22"/>
          <w:szCs w:val="22"/>
        </w:rPr>
        <w:t>evaluator will</w:t>
      </w:r>
      <w:r w:rsidRPr="000774A0">
        <w:rPr>
          <w:rStyle w:val="DefaultText"/>
          <w:rFonts w:ascii="Cambria" w:eastAsia="Cambria" w:hAnsi="Cambria" w:cs="Cambria"/>
          <w:color w:val="000000" w:themeColor="text1"/>
          <w:sz w:val="22"/>
          <w:szCs w:val="22"/>
        </w:rPr>
        <w:t xml:space="preserve"> be commissioned by </w:t>
      </w:r>
      <w:r w:rsidR="00C75867" w:rsidRPr="00BF41EC">
        <w:rPr>
          <w:rFonts w:ascii="Cambria" w:eastAsia="Cambria" w:hAnsi="Cambria" w:cs="Cambria"/>
          <w:i/>
          <w:iCs/>
          <w:color w:val="7F7F7F" w:themeColor="text1" w:themeTint="80"/>
          <w:sz w:val="22"/>
          <w:szCs w:val="22"/>
        </w:rPr>
        <w:t>[choose appropriate] the NDA/focal point</w:t>
      </w:r>
      <w:r w:rsidR="00365ACF">
        <w:rPr>
          <w:rFonts w:ascii="Cambria" w:eastAsia="Cambria" w:hAnsi="Cambria" w:cs="Cambria"/>
          <w:i/>
          <w:iCs/>
          <w:color w:val="7F7F7F" w:themeColor="text1" w:themeTint="80"/>
          <w:sz w:val="22"/>
          <w:szCs w:val="22"/>
        </w:rPr>
        <w:t>, a</w:t>
      </w:r>
      <w:r w:rsidR="00C75867" w:rsidRPr="00BF41EC">
        <w:rPr>
          <w:rFonts w:ascii="Cambria" w:eastAsia="Cambria" w:hAnsi="Cambria" w:cs="Cambria"/>
          <w:i/>
          <w:iCs/>
          <w:color w:val="7F7F7F" w:themeColor="text1" w:themeTint="80"/>
          <w:sz w:val="22"/>
          <w:szCs w:val="22"/>
        </w:rPr>
        <w:t xml:space="preserve"> designated agency</w:t>
      </w:r>
      <w:r w:rsidR="00365ACF">
        <w:rPr>
          <w:rFonts w:ascii="Cambria" w:eastAsia="Cambria" w:hAnsi="Cambria" w:cs="Cambria"/>
          <w:i/>
          <w:iCs/>
          <w:color w:val="7F7F7F" w:themeColor="text1" w:themeTint="80"/>
          <w:sz w:val="22"/>
          <w:szCs w:val="22"/>
        </w:rPr>
        <w:t>, or a FWA holder,</w:t>
      </w:r>
      <w:r w:rsidR="00C75867" w:rsidRPr="00BF41EC">
        <w:rPr>
          <w:rFonts w:ascii="Cambria" w:eastAsia="Cambria" w:hAnsi="Cambria" w:cs="Cambria"/>
          <w:i/>
          <w:iCs/>
          <w:color w:val="7F7F7F" w:themeColor="text1" w:themeTint="80"/>
          <w:sz w:val="22"/>
          <w:szCs w:val="22"/>
        </w:rPr>
        <w:t xml:space="preserve"> in case of direct access, or by the delivery partner if chosen from the GCF pre-qualified pool through </w:t>
      </w:r>
      <w:proofErr w:type="gramStart"/>
      <w:r w:rsidR="00C75867" w:rsidRPr="00BF41EC">
        <w:rPr>
          <w:rFonts w:ascii="Cambria" w:eastAsia="Cambria" w:hAnsi="Cambria" w:cs="Cambria"/>
          <w:i/>
          <w:iCs/>
          <w:color w:val="7F7F7F" w:themeColor="text1" w:themeTint="80"/>
          <w:sz w:val="22"/>
          <w:szCs w:val="22"/>
        </w:rPr>
        <w:t>mini-tenders</w:t>
      </w:r>
      <w:proofErr w:type="gramEnd"/>
      <w:r w:rsidR="00F91AA0" w:rsidRPr="000774A0">
        <w:rPr>
          <w:rStyle w:val="DefaultText"/>
          <w:rFonts w:ascii="Cambria" w:eastAsia="Cambria" w:hAnsi="Cambria" w:cs="Cambria"/>
          <w:color w:val="000000" w:themeColor="text1"/>
          <w:sz w:val="22"/>
          <w:szCs w:val="22"/>
        </w:rPr>
        <w:t>.</w:t>
      </w:r>
    </w:p>
    <w:p w14:paraId="365EF424" w14:textId="21F55F16" w:rsidR="00326BB7" w:rsidRPr="000774A0" w:rsidRDefault="00326BB7" w:rsidP="000774A0">
      <w:pPr>
        <w:rPr>
          <w:rStyle w:val="DefaultText"/>
          <w:rFonts w:ascii="Cambria" w:eastAsia="Cambria" w:hAnsi="Cambria" w:cs="Cambria"/>
          <w:color w:val="auto"/>
          <w:sz w:val="22"/>
          <w:szCs w:val="22"/>
        </w:rPr>
      </w:pPr>
      <w:r w:rsidRPr="000774A0">
        <w:rPr>
          <w:rStyle w:val="DefaultText"/>
          <w:rFonts w:ascii="Cambria" w:eastAsia="Cambria" w:hAnsi="Cambria" w:cs="Cambria"/>
          <w:b/>
          <w:bCs/>
          <w:color w:val="auto"/>
          <w:sz w:val="22"/>
          <w:szCs w:val="22"/>
        </w:rPr>
        <w:lastRenderedPageBreak/>
        <w:t>Task</w:t>
      </w:r>
      <w:r w:rsidRPr="000774A0">
        <w:rPr>
          <w:rStyle w:val="DefaultText"/>
          <w:rFonts w:ascii="Cambria" w:eastAsia="Cambria" w:hAnsi="Cambria" w:cs="Cambria"/>
          <w:color w:val="auto"/>
          <w:sz w:val="22"/>
          <w:szCs w:val="22"/>
        </w:rPr>
        <w:t>: Upon completion of the project implementation period, an independent evaluation will be conducted to assess the overall impact of the readiness activities outlined in the current T</w:t>
      </w:r>
      <w:r w:rsidR="00221D52" w:rsidRPr="000774A0">
        <w:rPr>
          <w:rStyle w:val="DefaultText"/>
          <w:rFonts w:ascii="Cambria" w:eastAsia="Cambria" w:hAnsi="Cambria" w:cs="Cambria"/>
          <w:color w:val="auto"/>
          <w:sz w:val="22"/>
          <w:szCs w:val="22"/>
        </w:rPr>
        <w:t>O</w:t>
      </w:r>
      <w:r w:rsidRPr="000774A0">
        <w:rPr>
          <w:rStyle w:val="DefaultText"/>
          <w:rFonts w:ascii="Cambria" w:eastAsia="Cambria" w:hAnsi="Cambria" w:cs="Cambria"/>
          <w:color w:val="auto"/>
          <w:sz w:val="22"/>
          <w:szCs w:val="22"/>
        </w:rPr>
        <w:t>R. This evaluation will measure the contribution of these activities to the country’s objectives and GCF outcomes, guided by the GCF Evaluation Policy and Standards. It will include an impact assessment and document lessons learned to inform future project planning and readiness support</w:t>
      </w:r>
      <w:r w:rsidR="00B05034" w:rsidRPr="000774A0">
        <w:rPr>
          <w:rStyle w:val="DefaultText"/>
          <w:rFonts w:ascii="Cambria" w:eastAsia="Cambria" w:hAnsi="Cambria" w:cs="Cambria"/>
          <w:color w:val="auto"/>
          <w:sz w:val="22"/>
          <w:szCs w:val="22"/>
        </w:rPr>
        <w:t>.</w:t>
      </w:r>
      <w:r w:rsidR="00AA72D7" w:rsidRPr="000774A0">
        <w:rPr>
          <w:rStyle w:val="DefaultText"/>
          <w:rFonts w:ascii="Cambria" w:eastAsia="Cambria" w:hAnsi="Cambria" w:cs="Cambria"/>
          <w:color w:val="auto"/>
          <w:sz w:val="22"/>
          <w:szCs w:val="22"/>
        </w:rPr>
        <w:t xml:space="preserve"> If the country selects two programmes, the GCF Secretariat and the country may consult to explore the rationale and feasibility of conducting a single </w:t>
      </w:r>
      <w:r w:rsidR="00D447A6" w:rsidRPr="000774A0">
        <w:rPr>
          <w:rStyle w:val="DefaultText"/>
          <w:rFonts w:ascii="Cambria" w:eastAsia="Cambria" w:hAnsi="Cambria" w:cs="Cambria"/>
          <w:color w:val="auto"/>
          <w:sz w:val="22"/>
          <w:szCs w:val="22"/>
        </w:rPr>
        <w:t>evaluation</w:t>
      </w:r>
      <w:r w:rsidR="00AA72D7" w:rsidRPr="000774A0">
        <w:rPr>
          <w:rStyle w:val="DefaultText"/>
          <w:rFonts w:ascii="Cambria" w:eastAsia="Cambria" w:hAnsi="Cambria" w:cs="Cambria"/>
          <w:color w:val="auto"/>
          <w:sz w:val="22"/>
          <w:szCs w:val="22"/>
        </w:rPr>
        <w:t xml:space="preserve"> for both programmes.</w:t>
      </w:r>
    </w:p>
    <w:p w14:paraId="54831EE4" w14:textId="56762F57" w:rsidR="005054CE" w:rsidRPr="007B13F4" w:rsidRDefault="00326BB7" w:rsidP="007B13F4">
      <w:pPr>
        <w:rPr>
          <w:rStyle w:val="DefaultText"/>
          <w:rFonts w:ascii="Cambria" w:eastAsia="Cambria" w:hAnsi="Cambria" w:cs="Cambria"/>
          <w:color w:val="auto"/>
          <w:sz w:val="22"/>
          <w:szCs w:val="22"/>
        </w:rPr>
      </w:pPr>
      <w:r w:rsidRPr="007B13F4">
        <w:rPr>
          <w:rStyle w:val="DefaultText"/>
          <w:rFonts w:ascii="Cambria" w:eastAsia="Cambria" w:hAnsi="Cambria" w:cs="Cambria"/>
          <w:b/>
          <w:bCs/>
          <w:color w:val="auto"/>
          <w:sz w:val="22"/>
          <w:szCs w:val="22"/>
        </w:rPr>
        <w:t>Reporting Frequency:</w:t>
      </w:r>
      <w:r w:rsidRPr="007B13F4">
        <w:rPr>
          <w:rStyle w:val="DefaultText"/>
          <w:rFonts w:ascii="Cambria" w:eastAsia="Cambria" w:hAnsi="Cambria" w:cs="Cambria"/>
          <w:color w:val="auto"/>
          <w:sz w:val="22"/>
          <w:szCs w:val="22"/>
        </w:rPr>
        <w:t xml:space="preserve"> The final evaluation report will be submitted to the GCF Secretariat within three months of completing the readiness activities outlined in the </w:t>
      </w:r>
      <w:r w:rsidR="00880A52" w:rsidRPr="007B13F4">
        <w:rPr>
          <w:rStyle w:val="DefaultText"/>
          <w:rFonts w:ascii="Cambria" w:eastAsia="Cambria" w:hAnsi="Cambria" w:cs="Cambria"/>
          <w:color w:val="auto"/>
          <w:sz w:val="22"/>
          <w:szCs w:val="22"/>
        </w:rPr>
        <w:t xml:space="preserve">Country </w:t>
      </w:r>
      <w:r w:rsidRPr="007B13F4">
        <w:rPr>
          <w:rStyle w:val="DefaultText"/>
          <w:rFonts w:ascii="Cambria" w:eastAsia="Cambria" w:hAnsi="Cambria" w:cs="Cambria"/>
          <w:color w:val="auto"/>
          <w:sz w:val="22"/>
          <w:szCs w:val="22"/>
        </w:rPr>
        <w:t>T</w:t>
      </w:r>
      <w:r w:rsidR="00221D52" w:rsidRPr="007B13F4">
        <w:rPr>
          <w:rStyle w:val="DefaultText"/>
          <w:rFonts w:ascii="Cambria" w:eastAsia="Cambria" w:hAnsi="Cambria" w:cs="Cambria"/>
          <w:color w:val="auto"/>
          <w:sz w:val="22"/>
          <w:szCs w:val="22"/>
        </w:rPr>
        <w:t>O</w:t>
      </w:r>
      <w:r w:rsidRPr="007B13F4">
        <w:rPr>
          <w:rStyle w:val="DefaultText"/>
          <w:rFonts w:ascii="Cambria" w:eastAsia="Cambria" w:hAnsi="Cambria" w:cs="Cambria"/>
          <w:color w:val="auto"/>
          <w:sz w:val="22"/>
          <w:szCs w:val="22"/>
        </w:rPr>
        <w:t xml:space="preserve">R. </w:t>
      </w:r>
    </w:p>
    <w:bookmarkEnd w:id="11"/>
    <w:bookmarkEnd w:id="12"/>
    <w:p w14:paraId="2CF19D9D" w14:textId="08C73AC7" w:rsidR="000A1293" w:rsidRPr="000A1293" w:rsidRDefault="00907668" w:rsidP="00C3774C">
      <w:pPr>
        <w:pStyle w:val="Heading2"/>
        <w:numPr>
          <w:ilvl w:val="0"/>
          <w:numId w:val="5"/>
        </w:numPr>
        <w:spacing w:line="278" w:lineRule="auto"/>
        <w:rPr>
          <w:rFonts w:ascii="Cambria" w:eastAsia="Cambria" w:hAnsi="Cambria" w:cs="Cambria"/>
          <w:color w:val="auto"/>
          <w:sz w:val="28"/>
          <w:szCs w:val="28"/>
        </w:rPr>
      </w:pPr>
      <w:r>
        <w:rPr>
          <w:rFonts w:ascii="Cambria" w:eastAsia="Cambria" w:hAnsi="Cambria" w:cs="Cambria"/>
          <w:color w:val="auto"/>
          <w:sz w:val="28"/>
          <w:szCs w:val="28"/>
        </w:rPr>
        <w:t xml:space="preserve">A Note on </w:t>
      </w:r>
      <w:r w:rsidR="048332ED" w:rsidRPr="000A1293">
        <w:rPr>
          <w:rFonts w:ascii="Cambria" w:eastAsia="Cambria" w:hAnsi="Cambria" w:cs="Cambria"/>
          <w:color w:val="auto"/>
          <w:sz w:val="28"/>
          <w:szCs w:val="28"/>
        </w:rPr>
        <w:t xml:space="preserve">Adaptive Management </w:t>
      </w:r>
    </w:p>
    <w:p w14:paraId="3C5EA22E" w14:textId="5E26997E" w:rsidR="008C6BD2" w:rsidRDefault="00C54088" w:rsidP="000A1293">
      <w:pPr>
        <w:pStyle w:val="elementtoproof"/>
        <w:spacing w:before="240"/>
        <w:rPr>
          <w:rFonts w:ascii="Cambria" w:eastAsia="Cambria" w:hAnsi="Cambria" w:cs="Cambria"/>
          <w:color w:val="000000" w:themeColor="text1"/>
          <w:sz w:val="22"/>
          <w:szCs w:val="22"/>
        </w:rPr>
      </w:pPr>
      <w:r w:rsidRPr="002954E2">
        <w:rPr>
          <w:rFonts w:ascii="Cambria" w:hAnsi="Cambria" w:cstheme="minorHAnsi"/>
          <w:sz w:val="22"/>
          <w:szCs w:val="22"/>
        </w:rPr>
        <w:t>Once the T</w:t>
      </w:r>
      <w:r w:rsidR="00221D52">
        <w:rPr>
          <w:rFonts w:ascii="Cambria" w:hAnsi="Cambria" w:cstheme="minorHAnsi"/>
          <w:sz w:val="22"/>
          <w:szCs w:val="22"/>
        </w:rPr>
        <w:t>O</w:t>
      </w:r>
      <w:r w:rsidRPr="002954E2">
        <w:rPr>
          <w:rFonts w:ascii="Cambria" w:hAnsi="Cambria" w:cstheme="minorHAnsi"/>
          <w:sz w:val="22"/>
          <w:szCs w:val="22"/>
        </w:rPr>
        <w:t xml:space="preserve">R </w:t>
      </w:r>
      <w:r w:rsidR="002C643E">
        <w:rPr>
          <w:rFonts w:ascii="Cambria" w:hAnsi="Cambria" w:cstheme="minorHAnsi"/>
          <w:sz w:val="22"/>
          <w:szCs w:val="22"/>
        </w:rPr>
        <w:t>is</w:t>
      </w:r>
      <w:r w:rsidR="002C643E" w:rsidRPr="002954E2">
        <w:rPr>
          <w:rFonts w:ascii="Cambria" w:hAnsi="Cambria" w:cstheme="minorHAnsi"/>
          <w:sz w:val="22"/>
          <w:szCs w:val="22"/>
        </w:rPr>
        <w:t xml:space="preserve"> </w:t>
      </w:r>
      <w:r w:rsidRPr="002954E2">
        <w:rPr>
          <w:rFonts w:ascii="Cambria" w:hAnsi="Cambria" w:cstheme="minorHAnsi"/>
          <w:sz w:val="22"/>
          <w:szCs w:val="22"/>
        </w:rPr>
        <w:t xml:space="preserve">addressed through </w:t>
      </w:r>
      <w:r w:rsidRPr="001E60AD">
        <w:rPr>
          <w:rFonts w:ascii="Cambria" w:hAnsi="Cambria" w:cstheme="minorHAnsi"/>
          <w:sz w:val="22"/>
          <w:szCs w:val="22"/>
        </w:rPr>
        <w:t xml:space="preserve">the Work Order (for pre-qualified </w:t>
      </w:r>
      <w:r w:rsidR="00F15A72" w:rsidRPr="001E60AD">
        <w:rPr>
          <w:rFonts w:ascii="Cambria" w:hAnsi="Cambria" w:cstheme="minorHAnsi"/>
          <w:sz w:val="22"/>
          <w:szCs w:val="22"/>
        </w:rPr>
        <w:t>delivery partners</w:t>
      </w:r>
      <w:r w:rsidRPr="001E60AD">
        <w:rPr>
          <w:rFonts w:ascii="Cambria" w:hAnsi="Cambria" w:cstheme="minorHAnsi"/>
          <w:sz w:val="22"/>
          <w:szCs w:val="22"/>
        </w:rPr>
        <w:t xml:space="preserve">) or the grant agreement (for </w:t>
      </w:r>
      <w:r w:rsidR="00F15A72" w:rsidRPr="001E60AD">
        <w:rPr>
          <w:rFonts w:ascii="Cambria" w:hAnsi="Cambria" w:cstheme="minorHAnsi"/>
          <w:sz w:val="22"/>
          <w:szCs w:val="22"/>
        </w:rPr>
        <w:t xml:space="preserve">direct access), </w:t>
      </w:r>
      <w:r w:rsidRPr="001E60AD">
        <w:rPr>
          <w:rFonts w:ascii="Cambria" w:hAnsi="Cambria" w:cstheme="minorHAnsi"/>
          <w:sz w:val="22"/>
          <w:szCs w:val="22"/>
        </w:rPr>
        <w:t>the approved readiness support may need adjustments due to emerging requirements or changing priorities. To ensure responsiveness to evolving operational contexts, flexibility is provided to revise the T</w:t>
      </w:r>
      <w:r w:rsidR="00221D52">
        <w:rPr>
          <w:rFonts w:ascii="Cambria" w:hAnsi="Cambria" w:cstheme="minorHAnsi"/>
          <w:sz w:val="22"/>
          <w:szCs w:val="22"/>
        </w:rPr>
        <w:t>O</w:t>
      </w:r>
      <w:r w:rsidRPr="001E60AD">
        <w:rPr>
          <w:rFonts w:ascii="Cambria" w:hAnsi="Cambria" w:cstheme="minorHAnsi"/>
          <w:sz w:val="22"/>
          <w:szCs w:val="22"/>
        </w:rPr>
        <w:t xml:space="preserve">R along with the </w:t>
      </w:r>
      <w:r w:rsidR="008939FE" w:rsidRPr="001E60AD">
        <w:rPr>
          <w:rFonts w:ascii="Cambria" w:hAnsi="Cambria" w:cstheme="minorHAnsi"/>
          <w:sz w:val="22"/>
          <w:szCs w:val="22"/>
        </w:rPr>
        <w:t>Work Order</w:t>
      </w:r>
      <w:r w:rsidRPr="001E60AD">
        <w:rPr>
          <w:rFonts w:ascii="Cambria" w:hAnsi="Cambria" w:cstheme="minorHAnsi"/>
          <w:sz w:val="22"/>
          <w:szCs w:val="22"/>
        </w:rPr>
        <w:t xml:space="preserve"> or the grant agreement. Modifications such as the reallocation of the approved budget among cost categories, resulting in a variation of more than 2</w:t>
      </w:r>
      <w:r w:rsidR="002520D7">
        <w:rPr>
          <w:rFonts w:ascii="Cambria" w:hAnsi="Cambria" w:cstheme="minorHAnsi"/>
          <w:sz w:val="22"/>
          <w:szCs w:val="22"/>
        </w:rPr>
        <w:t>5</w:t>
      </w:r>
      <w:r w:rsidR="00F1299D">
        <w:rPr>
          <w:rFonts w:ascii="Cambria" w:hAnsi="Cambria" w:cstheme="minorHAnsi"/>
          <w:sz w:val="22"/>
          <w:szCs w:val="22"/>
        </w:rPr>
        <w:t xml:space="preserve"> per cent</w:t>
      </w:r>
      <w:r w:rsidRPr="001E60AD">
        <w:rPr>
          <w:rFonts w:ascii="Cambria" w:hAnsi="Cambria" w:cstheme="minorHAnsi"/>
          <w:sz w:val="22"/>
          <w:szCs w:val="22"/>
        </w:rPr>
        <w:t>, must seek pr</w:t>
      </w:r>
      <w:r w:rsidRPr="002954E2">
        <w:rPr>
          <w:rFonts w:ascii="Cambria" w:hAnsi="Cambria" w:cstheme="minorHAnsi"/>
          <w:sz w:val="22"/>
          <w:szCs w:val="22"/>
        </w:rPr>
        <w:t xml:space="preserve">ior approval from the GCF Secretariat. This includes the use of contingency budget lines, and requests must be supported by justifications acceptable to the </w:t>
      </w:r>
      <w:r w:rsidR="00D34E2B">
        <w:rPr>
          <w:rFonts w:ascii="Cambria" w:hAnsi="Cambria" w:cstheme="minorHAnsi"/>
          <w:sz w:val="22"/>
          <w:szCs w:val="22"/>
        </w:rPr>
        <w:t>GCF Secretariat</w:t>
      </w:r>
      <w:r w:rsidR="00672CA7" w:rsidRPr="002954E2">
        <w:rPr>
          <w:rFonts w:ascii="Cambria" w:eastAsia="Cambria" w:hAnsi="Cambria" w:cs="Cambria"/>
          <w:color w:val="000000" w:themeColor="text1"/>
          <w:sz w:val="22"/>
          <w:szCs w:val="22"/>
        </w:rPr>
        <w:t>.</w:t>
      </w:r>
      <w:r w:rsidR="002D5870" w:rsidRPr="002954E2">
        <w:rPr>
          <w:rFonts w:ascii="Cambria" w:eastAsia="Cambria" w:hAnsi="Cambria" w:cs="Cambria"/>
          <w:color w:val="000000" w:themeColor="text1"/>
          <w:sz w:val="22"/>
          <w:szCs w:val="22"/>
        </w:rPr>
        <w:t> </w:t>
      </w:r>
    </w:p>
    <w:p w14:paraId="0184211E" w14:textId="4EE264CA" w:rsidR="002954E2" w:rsidRDefault="00403298" w:rsidP="000A1293">
      <w:pPr>
        <w:pStyle w:val="elementtoproof"/>
        <w:spacing w:before="240"/>
        <w:rPr>
          <w:rFonts w:ascii="Cambria" w:eastAsia="Cambria" w:hAnsi="Cambria" w:cs="Cambria"/>
          <w:color w:val="000000" w:themeColor="text1"/>
          <w:sz w:val="22"/>
          <w:szCs w:val="22"/>
        </w:rPr>
        <w:sectPr w:rsidR="002954E2" w:rsidSect="00972A48">
          <w:pgSz w:w="12240" w:h="15840" w:code="1"/>
          <w:pgMar w:top="1440" w:right="1080" w:bottom="1440" w:left="1080" w:header="720" w:footer="720" w:gutter="0"/>
          <w:cols w:space="720"/>
          <w:docGrid w:linePitch="360"/>
        </w:sectPr>
      </w:pPr>
      <w:r w:rsidRPr="00403298">
        <w:rPr>
          <w:rFonts w:ascii="Cambria" w:eastAsia="Cambria" w:hAnsi="Cambria" w:cs="Cambria"/>
          <w:color w:val="000000" w:themeColor="text1"/>
          <w:sz w:val="22"/>
          <w:szCs w:val="22"/>
        </w:rPr>
        <w:t>No-cost extensions are strongly discouraged, as they may reflect inadequate planning or management; however, they may be considered in cases of absolute necessity to complete readiness activities, provided there is strong justification. In such instances, a formal written request by the NDA or focal point</w:t>
      </w:r>
      <w:r w:rsidR="00E54982">
        <w:rPr>
          <w:rFonts w:ascii="Cambria" w:eastAsia="Cambria" w:hAnsi="Cambria" w:cs="Cambria"/>
          <w:color w:val="000000" w:themeColor="text1"/>
          <w:sz w:val="22"/>
          <w:szCs w:val="22"/>
        </w:rPr>
        <w:t xml:space="preserve"> (</w:t>
      </w:r>
      <w:r w:rsidR="004E5D83">
        <w:rPr>
          <w:rFonts w:ascii="Cambria" w:eastAsia="Cambria" w:hAnsi="Cambria" w:cs="Cambria"/>
          <w:color w:val="000000" w:themeColor="text1"/>
          <w:sz w:val="22"/>
          <w:szCs w:val="22"/>
        </w:rPr>
        <w:t>i</w:t>
      </w:r>
      <w:r w:rsidR="004E5D83" w:rsidRPr="00326BB7">
        <w:rPr>
          <w:rStyle w:val="DefaultText"/>
          <w:rFonts w:ascii="Cambria" w:eastAsia="Cambria" w:hAnsi="Cambria" w:cs="Cambria"/>
          <w:color w:val="auto"/>
          <w:sz w:val="22"/>
          <w:szCs w:val="22"/>
        </w:rPr>
        <w:t xml:space="preserve">n case of direct access) or </w:t>
      </w:r>
      <w:r w:rsidR="004E5D83" w:rsidRPr="00403298">
        <w:rPr>
          <w:rFonts w:ascii="Cambria" w:eastAsia="Cambria" w:hAnsi="Cambria" w:cs="Cambria"/>
          <w:color w:val="000000" w:themeColor="text1"/>
          <w:sz w:val="22"/>
          <w:szCs w:val="22"/>
        </w:rPr>
        <w:t xml:space="preserve">a formal written request </w:t>
      </w:r>
      <w:r w:rsidR="004E5D83">
        <w:rPr>
          <w:rFonts w:ascii="Cambria" w:eastAsia="Cambria" w:hAnsi="Cambria" w:cs="Cambria"/>
          <w:color w:val="000000" w:themeColor="text1"/>
          <w:sz w:val="22"/>
          <w:szCs w:val="22"/>
        </w:rPr>
        <w:t xml:space="preserve">endorsed </w:t>
      </w:r>
      <w:r w:rsidR="004E5D83" w:rsidRPr="00403298">
        <w:rPr>
          <w:rFonts w:ascii="Cambria" w:eastAsia="Cambria" w:hAnsi="Cambria" w:cs="Cambria"/>
          <w:color w:val="000000" w:themeColor="text1"/>
          <w:sz w:val="22"/>
          <w:szCs w:val="22"/>
        </w:rPr>
        <w:t>by the NDA or focal point</w:t>
      </w:r>
      <w:r w:rsidR="004E5D83">
        <w:rPr>
          <w:rFonts w:ascii="Cambria" w:eastAsia="Cambria" w:hAnsi="Cambria" w:cs="Cambria"/>
          <w:color w:val="000000" w:themeColor="text1"/>
          <w:sz w:val="22"/>
          <w:szCs w:val="22"/>
        </w:rPr>
        <w:t xml:space="preserve"> </w:t>
      </w:r>
      <w:r w:rsidR="004E5D83" w:rsidRPr="00326BB7">
        <w:rPr>
          <w:rStyle w:val="DefaultText"/>
          <w:rFonts w:ascii="Cambria" w:eastAsia="Cambria" w:hAnsi="Cambria" w:cs="Cambria"/>
          <w:color w:val="auto"/>
          <w:sz w:val="22"/>
          <w:szCs w:val="22"/>
        </w:rPr>
        <w:t>(in case of a pre-qualified delivery partner)</w:t>
      </w:r>
      <w:r w:rsidR="00E54982" w:rsidRPr="00403298">
        <w:rPr>
          <w:rFonts w:ascii="Cambria" w:eastAsia="Cambria" w:hAnsi="Cambria" w:cs="Cambria"/>
          <w:color w:val="000000" w:themeColor="text1"/>
          <w:sz w:val="22"/>
          <w:szCs w:val="22"/>
        </w:rPr>
        <w:t xml:space="preserve">, </w:t>
      </w:r>
      <w:r w:rsidRPr="00403298">
        <w:rPr>
          <w:rFonts w:ascii="Cambria" w:eastAsia="Cambria" w:hAnsi="Cambria" w:cs="Cambria"/>
          <w:color w:val="000000" w:themeColor="text1"/>
          <w:sz w:val="22"/>
          <w:szCs w:val="22"/>
        </w:rPr>
        <w:t>must be submitted to the Secretariat at least 90 calendar days before the initially planned end date of the readiness activities</w:t>
      </w:r>
      <w:r w:rsidR="00B44816" w:rsidRPr="00B44816">
        <w:rPr>
          <w:rFonts w:ascii="Cambria" w:eastAsia="Cambria" w:hAnsi="Cambria" w:cs="Cambria"/>
          <w:color w:val="000000" w:themeColor="text1"/>
          <w:sz w:val="22"/>
          <w:szCs w:val="22"/>
        </w:rPr>
        <w:t>.</w:t>
      </w:r>
    </w:p>
    <w:p w14:paraId="36DC1D0E" w14:textId="77777777" w:rsidR="001D1CE1" w:rsidRDefault="002954E2" w:rsidP="001D1CE1">
      <w:pPr>
        <w:pStyle w:val="Heading2"/>
        <w:spacing w:before="120" w:after="120" w:line="278" w:lineRule="auto"/>
      </w:pPr>
      <w:bookmarkStart w:id="13" w:name="_Toc172292631"/>
      <w:bookmarkStart w:id="14" w:name="_Toc173155528"/>
      <w:r w:rsidRPr="000A1293">
        <w:rPr>
          <w:rStyle w:val="Heading2Char"/>
          <w:rFonts w:ascii="Cambria" w:eastAsia="Cambria" w:hAnsi="Cambria" w:cs="Cambria"/>
          <w:color w:val="000000" w:themeColor="text1"/>
          <w:sz w:val="28"/>
          <w:szCs w:val="28"/>
        </w:rPr>
        <w:lastRenderedPageBreak/>
        <w:t xml:space="preserve">Annex </w:t>
      </w:r>
      <w:r w:rsidR="000A1293">
        <w:rPr>
          <w:rStyle w:val="Heading2Char"/>
          <w:rFonts w:ascii="Cambria" w:eastAsia="Cambria" w:hAnsi="Cambria" w:cs="Cambria"/>
          <w:color w:val="000000" w:themeColor="text1"/>
          <w:sz w:val="28"/>
          <w:szCs w:val="28"/>
        </w:rPr>
        <w:t>1</w:t>
      </w:r>
      <w:r w:rsidRPr="000A1293">
        <w:rPr>
          <w:rStyle w:val="Heading2Char"/>
          <w:rFonts w:ascii="Cambria" w:eastAsia="Cambria" w:hAnsi="Cambria" w:cs="Cambria"/>
          <w:color w:val="000000" w:themeColor="text1"/>
          <w:sz w:val="28"/>
          <w:szCs w:val="28"/>
        </w:rPr>
        <w:t>: Complementarity and Coherence</w:t>
      </w:r>
      <w:bookmarkEnd w:id="13"/>
      <w:bookmarkEnd w:id="14"/>
    </w:p>
    <w:p w14:paraId="44F7385E" w14:textId="1C3BEF56" w:rsidR="002954E2" w:rsidRDefault="00EB0ABD" w:rsidP="00F93B8F">
      <w:pPr>
        <w:pStyle w:val="Heading2"/>
        <w:spacing w:before="120" w:after="120" w:line="278" w:lineRule="auto"/>
        <w:rPr>
          <w:rFonts w:ascii="Cambria" w:eastAsia="Cambria" w:hAnsi="Cambria" w:cs="Cambria"/>
          <w:i/>
          <w:iCs/>
          <w:color w:val="7F7F7F" w:themeColor="text1" w:themeTint="80"/>
          <w:sz w:val="22"/>
          <w:szCs w:val="22"/>
        </w:rPr>
      </w:pPr>
      <w:r>
        <w:rPr>
          <w:rFonts w:ascii="Cambria" w:eastAsia="Cambria" w:hAnsi="Cambria" w:cs="Cambria"/>
          <w:i/>
          <w:iCs/>
          <w:color w:val="7F7F7F" w:themeColor="text1" w:themeTint="80"/>
          <w:sz w:val="22"/>
          <w:szCs w:val="22"/>
        </w:rPr>
        <w:t>[</w:t>
      </w:r>
      <w:r w:rsidRPr="0089730C">
        <w:rPr>
          <w:rFonts w:ascii="Cambria" w:eastAsia="Cambria" w:hAnsi="Cambria" w:cs="Cambria"/>
          <w:i/>
          <w:iCs/>
          <w:color w:val="7F7F7F" w:themeColor="text1" w:themeTint="80"/>
          <w:sz w:val="22"/>
          <w:szCs w:val="22"/>
        </w:rPr>
        <w:t>Template Guidance Note</w:t>
      </w:r>
      <w:r>
        <w:rPr>
          <w:rFonts w:ascii="Cambria" w:hAnsi="Cambria" w:cstheme="minorHAnsi"/>
          <w:i/>
          <w:iCs/>
          <w:color w:val="7F7F7F" w:themeColor="text1" w:themeTint="80"/>
          <w:sz w:val="22"/>
          <w:szCs w:val="22"/>
        </w:rPr>
        <w:t>:</w:t>
      </w:r>
      <w:r w:rsidR="00284E80">
        <w:rPr>
          <w:rFonts w:ascii="Cambria" w:hAnsi="Cambria" w:cstheme="minorHAnsi"/>
          <w:i/>
          <w:iCs/>
          <w:color w:val="7F7F7F" w:themeColor="text1" w:themeTint="80"/>
          <w:sz w:val="22"/>
          <w:szCs w:val="22"/>
        </w:rPr>
        <w:t xml:space="preserve"> </w:t>
      </w:r>
      <w:r w:rsidR="00F93B8F" w:rsidRPr="00F93B8F">
        <w:rPr>
          <w:rFonts w:ascii="Cambria" w:hAnsi="Cambria" w:cstheme="minorHAnsi"/>
          <w:i/>
          <w:iCs/>
          <w:color w:val="7F7F7F" w:themeColor="text1" w:themeTint="80"/>
          <w:sz w:val="22"/>
          <w:szCs w:val="22"/>
        </w:rPr>
        <w:t>The GCF is committed to ensuring the most effective and efficient use of readiness resources. To achieve this, it is essential to account for relevant readiness activities undertaken not only by the GCF but also by other actors in the global climate finance arena, including other climate funds such as the Adaptation Fund (AF), the Global Environment Facility (GEF), and the Climate Investment Funds (CIF); bilateral and multilateral development banks; international financial institutions; and other relevant platforms and initiatives.</w:t>
      </w:r>
      <w:r w:rsidR="00F93B8F">
        <w:rPr>
          <w:rFonts w:ascii="Cambria" w:hAnsi="Cambria" w:cstheme="minorHAnsi"/>
          <w:i/>
          <w:iCs/>
          <w:color w:val="7F7F7F" w:themeColor="text1" w:themeTint="80"/>
          <w:sz w:val="22"/>
          <w:szCs w:val="22"/>
        </w:rPr>
        <w:t xml:space="preserve"> </w:t>
      </w:r>
      <w:r w:rsidR="00F93B8F" w:rsidRPr="00F93B8F">
        <w:rPr>
          <w:rFonts w:ascii="Cambria" w:hAnsi="Cambria" w:cstheme="minorHAnsi"/>
          <w:i/>
          <w:iCs/>
          <w:color w:val="7F7F7F" w:themeColor="text1" w:themeTint="80"/>
          <w:sz w:val="22"/>
          <w:szCs w:val="22"/>
        </w:rPr>
        <w:t>Each T</w:t>
      </w:r>
      <w:r w:rsidR="00221D52">
        <w:rPr>
          <w:rFonts w:ascii="Cambria" w:hAnsi="Cambria" w:cstheme="minorHAnsi"/>
          <w:i/>
          <w:iCs/>
          <w:color w:val="7F7F7F" w:themeColor="text1" w:themeTint="80"/>
          <w:sz w:val="22"/>
          <w:szCs w:val="22"/>
        </w:rPr>
        <w:t>O</w:t>
      </w:r>
      <w:r w:rsidR="00F93B8F" w:rsidRPr="00F93B8F">
        <w:rPr>
          <w:rFonts w:ascii="Cambria" w:hAnsi="Cambria" w:cstheme="minorHAnsi"/>
          <w:i/>
          <w:iCs/>
          <w:color w:val="7F7F7F" w:themeColor="text1" w:themeTint="80"/>
          <w:sz w:val="22"/>
          <w:szCs w:val="22"/>
        </w:rPr>
        <w:t xml:space="preserve">R and readiness programme of support should include a complementarity matrix, reflecting a screening and mapping exercise to identify relevant initiatives by other key players in the target geography, including past and present GCF programmes. This ensures that there is no duplication and that complementarity and synergy between the </w:t>
      </w:r>
      <w:proofErr w:type="gramStart"/>
      <w:r w:rsidR="00F93B8F" w:rsidRPr="00F93B8F">
        <w:rPr>
          <w:rFonts w:ascii="Cambria" w:hAnsi="Cambria" w:cstheme="minorHAnsi"/>
          <w:i/>
          <w:iCs/>
          <w:color w:val="7F7F7F" w:themeColor="text1" w:themeTint="80"/>
          <w:sz w:val="22"/>
          <w:szCs w:val="22"/>
        </w:rPr>
        <w:t>GCF</w:t>
      </w:r>
      <w:proofErr w:type="gramEnd"/>
      <w:r w:rsidR="00F93B8F" w:rsidRPr="00F93B8F">
        <w:rPr>
          <w:rFonts w:ascii="Cambria" w:hAnsi="Cambria" w:cstheme="minorHAnsi"/>
          <w:i/>
          <w:iCs/>
          <w:color w:val="7F7F7F" w:themeColor="text1" w:themeTint="80"/>
          <w:sz w:val="22"/>
          <w:szCs w:val="22"/>
        </w:rPr>
        <w:t xml:space="preserve"> and other relevant efforts are coordinated and promoted</w:t>
      </w:r>
      <w:r w:rsidR="001D1CE1">
        <w:rPr>
          <w:rFonts w:ascii="Cambria" w:eastAsia="Cambria" w:hAnsi="Cambria" w:cs="Cambria"/>
          <w:i/>
          <w:iCs/>
          <w:color w:val="7F7F7F" w:themeColor="text1" w:themeTint="80"/>
          <w:sz w:val="22"/>
          <w:szCs w:val="22"/>
        </w:rPr>
        <w:t>]</w:t>
      </w:r>
      <w:r w:rsidR="002954E2" w:rsidRPr="00EB0ABD">
        <w:rPr>
          <w:rFonts w:ascii="Cambria" w:eastAsia="Cambria" w:hAnsi="Cambria" w:cs="Cambria"/>
          <w:i/>
          <w:iCs/>
          <w:color w:val="7F7F7F" w:themeColor="text1" w:themeTint="80"/>
          <w:sz w:val="22"/>
          <w:szCs w:val="22"/>
        </w:rPr>
        <w:t xml:space="preserve">. </w:t>
      </w:r>
    </w:p>
    <w:p w14:paraId="362B9B45" w14:textId="4259782E" w:rsidR="002706AB" w:rsidRDefault="002706AB" w:rsidP="002706AB">
      <w:pPr>
        <w:pStyle w:val="elementtoproof"/>
        <w:spacing w:before="240"/>
        <w:rPr>
          <w:rFonts w:ascii="Cambria" w:hAnsi="Cambria" w:cstheme="minorHAnsi"/>
          <w:sz w:val="22"/>
          <w:szCs w:val="22"/>
        </w:rPr>
      </w:pPr>
      <w:r>
        <w:rPr>
          <w:rFonts w:ascii="Cambria" w:hAnsi="Cambria" w:cstheme="minorHAnsi"/>
          <w:sz w:val="22"/>
          <w:szCs w:val="22"/>
        </w:rPr>
        <w:t xml:space="preserve">This </w:t>
      </w:r>
      <w:r w:rsidR="00F66635">
        <w:rPr>
          <w:rFonts w:ascii="Cambria" w:hAnsi="Cambria" w:cstheme="minorHAnsi"/>
          <w:sz w:val="22"/>
          <w:szCs w:val="22"/>
        </w:rPr>
        <w:t>a</w:t>
      </w:r>
      <w:r w:rsidR="00462A03">
        <w:rPr>
          <w:rFonts w:ascii="Cambria" w:hAnsi="Cambria" w:cstheme="minorHAnsi"/>
          <w:sz w:val="22"/>
          <w:szCs w:val="22"/>
        </w:rPr>
        <w:t>nnex</w:t>
      </w:r>
      <w:r w:rsidRPr="002706AB">
        <w:rPr>
          <w:rFonts w:ascii="Cambria" w:hAnsi="Cambria" w:cstheme="minorHAnsi"/>
          <w:sz w:val="22"/>
          <w:szCs w:val="22"/>
        </w:rPr>
        <w:t xml:space="preserve"> provide</w:t>
      </w:r>
      <w:r w:rsidR="00462A03">
        <w:rPr>
          <w:rFonts w:ascii="Cambria" w:hAnsi="Cambria" w:cstheme="minorHAnsi"/>
          <w:sz w:val="22"/>
          <w:szCs w:val="22"/>
        </w:rPr>
        <w:t>s</w:t>
      </w:r>
      <w:r w:rsidRPr="002706AB">
        <w:rPr>
          <w:rFonts w:ascii="Cambria" w:hAnsi="Cambria" w:cstheme="minorHAnsi"/>
          <w:sz w:val="22"/>
          <w:szCs w:val="22"/>
        </w:rPr>
        <w:t xml:space="preserve"> </w:t>
      </w:r>
      <w:proofErr w:type="gramStart"/>
      <w:r w:rsidRPr="002706AB">
        <w:rPr>
          <w:rFonts w:ascii="Cambria" w:hAnsi="Cambria" w:cstheme="minorHAnsi"/>
          <w:sz w:val="22"/>
          <w:szCs w:val="22"/>
        </w:rPr>
        <w:t>a brief summary</w:t>
      </w:r>
      <w:proofErr w:type="gramEnd"/>
      <w:r w:rsidRPr="002706AB">
        <w:rPr>
          <w:rFonts w:ascii="Cambria" w:hAnsi="Cambria" w:cstheme="minorHAnsi"/>
          <w:sz w:val="22"/>
          <w:szCs w:val="22"/>
        </w:rPr>
        <w:t xml:space="preserve"> of past and present capacity-building efforts supported through the GCF Readiness Programme, as well as other capacity-building initiatives funded or commissioned by entities other than the GCF</w:t>
      </w:r>
      <w:r w:rsidR="00462A03">
        <w:rPr>
          <w:rFonts w:ascii="Cambria" w:hAnsi="Cambria" w:cstheme="minorHAnsi"/>
          <w:sz w:val="22"/>
          <w:szCs w:val="22"/>
        </w:rPr>
        <w:t>.</w:t>
      </w:r>
    </w:p>
    <w:p w14:paraId="2976CE3E" w14:textId="77777777" w:rsidR="00541E10" w:rsidRPr="002706AB" w:rsidRDefault="00541E10" w:rsidP="002706AB">
      <w:pPr>
        <w:pStyle w:val="elementtoproof"/>
        <w:spacing w:before="240"/>
        <w:rPr>
          <w:rFonts w:ascii="Cambria" w:hAnsi="Cambria" w:cstheme="minorHAnsi"/>
          <w:sz w:val="22"/>
          <w:szCs w:val="22"/>
        </w:rPr>
      </w:pPr>
    </w:p>
    <w:p w14:paraId="4D781860" w14:textId="77777777" w:rsidR="00541E10" w:rsidRPr="00541E10" w:rsidRDefault="00541E10" w:rsidP="00541E10">
      <w:pPr>
        <w:rPr>
          <w:rFonts w:ascii="Cambria" w:hAnsi="Cambria"/>
          <w:b/>
          <w:bCs/>
          <w:sz w:val="22"/>
          <w:szCs w:val="22"/>
        </w:rPr>
      </w:pPr>
      <w:r w:rsidRPr="00541E10">
        <w:rPr>
          <w:rFonts w:ascii="Cambria" w:hAnsi="Cambria"/>
          <w:b/>
          <w:bCs/>
          <w:sz w:val="22"/>
          <w:szCs w:val="22"/>
        </w:rPr>
        <w:t>GCF Readiness Activities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1"/>
        <w:gridCol w:w="1883"/>
        <w:gridCol w:w="2621"/>
        <w:gridCol w:w="2345"/>
      </w:tblGrid>
      <w:tr w:rsidR="00EC13BB" w:rsidRPr="00541E10" w14:paraId="779AAC79" w14:textId="77777777" w:rsidTr="00541E10">
        <w:trPr>
          <w:tblHeader/>
          <w:tblCellSpacing w:w="15" w:type="dxa"/>
        </w:trPr>
        <w:tc>
          <w:tcPr>
            <w:tcW w:w="0" w:type="auto"/>
            <w:shd w:val="clear" w:color="auto" w:fill="D1D1D1" w:themeFill="background2" w:themeFillShade="E6"/>
            <w:vAlign w:val="center"/>
            <w:hideMark/>
          </w:tcPr>
          <w:p w14:paraId="134BFB9C" w14:textId="77777777" w:rsidR="00EC13BB" w:rsidRPr="00541E10" w:rsidRDefault="00EC13BB" w:rsidP="00541E10">
            <w:pPr>
              <w:rPr>
                <w:rFonts w:ascii="Cambria" w:hAnsi="Cambria"/>
                <w:b/>
                <w:bCs/>
                <w:sz w:val="22"/>
                <w:szCs w:val="22"/>
              </w:rPr>
            </w:pPr>
            <w:r w:rsidRPr="00541E10">
              <w:rPr>
                <w:rFonts w:ascii="Cambria" w:hAnsi="Cambria"/>
                <w:b/>
                <w:bCs/>
                <w:sz w:val="22"/>
                <w:szCs w:val="22"/>
              </w:rPr>
              <w:t>Title &amp; Reference Number</w:t>
            </w:r>
          </w:p>
        </w:tc>
        <w:tc>
          <w:tcPr>
            <w:tcW w:w="0" w:type="auto"/>
            <w:shd w:val="clear" w:color="auto" w:fill="D1D1D1" w:themeFill="background2" w:themeFillShade="E6"/>
            <w:vAlign w:val="center"/>
            <w:hideMark/>
          </w:tcPr>
          <w:p w14:paraId="65005641" w14:textId="77777777" w:rsidR="00EC13BB" w:rsidRPr="00541E10" w:rsidRDefault="00EC13BB" w:rsidP="00541E10">
            <w:pPr>
              <w:rPr>
                <w:rFonts w:ascii="Cambria" w:hAnsi="Cambria"/>
                <w:b/>
                <w:bCs/>
                <w:sz w:val="22"/>
                <w:szCs w:val="22"/>
              </w:rPr>
            </w:pPr>
            <w:r w:rsidRPr="00541E10">
              <w:rPr>
                <w:rFonts w:ascii="Cambria" w:hAnsi="Cambria"/>
                <w:b/>
                <w:bCs/>
                <w:sz w:val="22"/>
                <w:szCs w:val="22"/>
              </w:rPr>
              <w:t>Start and End Dates</w:t>
            </w:r>
          </w:p>
        </w:tc>
        <w:tc>
          <w:tcPr>
            <w:tcW w:w="0" w:type="auto"/>
            <w:shd w:val="clear" w:color="auto" w:fill="D1D1D1" w:themeFill="background2" w:themeFillShade="E6"/>
            <w:vAlign w:val="center"/>
            <w:hideMark/>
          </w:tcPr>
          <w:p w14:paraId="58F9D97F" w14:textId="412CCD72" w:rsidR="00EC13BB" w:rsidRPr="00541E10" w:rsidRDefault="00EC13BB" w:rsidP="00541E10">
            <w:pPr>
              <w:rPr>
                <w:rFonts w:ascii="Cambria" w:hAnsi="Cambria"/>
                <w:b/>
                <w:bCs/>
                <w:sz w:val="22"/>
                <w:szCs w:val="22"/>
              </w:rPr>
            </w:pPr>
            <w:r w:rsidRPr="00541E10">
              <w:rPr>
                <w:rFonts w:ascii="Cambria" w:hAnsi="Cambria"/>
                <w:b/>
                <w:bCs/>
                <w:sz w:val="22"/>
                <w:szCs w:val="22"/>
              </w:rPr>
              <w:t>Relevant Target Geography</w:t>
            </w:r>
          </w:p>
        </w:tc>
        <w:tc>
          <w:tcPr>
            <w:tcW w:w="0" w:type="auto"/>
            <w:shd w:val="clear" w:color="auto" w:fill="D1D1D1" w:themeFill="background2" w:themeFillShade="E6"/>
            <w:vAlign w:val="center"/>
            <w:hideMark/>
          </w:tcPr>
          <w:p w14:paraId="0419CDD5" w14:textId="6ED267F3" w:rsidR="00EC13BB" w:rsidRPr="00541E10" w:rsidRDefault="00EC13BB" w:rsidP="00541E10">
            <w:pPr>
              <w:rPr>
                <w:rFonts w:ascii="Cambria" w:hAnsi="Cambria"/>
                <w:b/>
                <w:bCs/>
                <w:sz w:val="22"/>
                <w:szCs w:val="22"/>
              </w:rPr>
            </w:pPr>
            <w:r w:rsidRPr="00541E10">
              <w:rPr>
                <w:rFonts w:ascii="Cambria" w:hAnsi="Cambria"/>
                <w:b/>
                <w:bCs/>
                <w:sz w:val="22"/>
                <w:szCs w:val="22"/>
              </w:rPr>
              <w:t>Key Outcomes &amp; Results</w:t>
            </w:r>
          </w:p>
        </w:tc>
      </w:tr>
      <w:tr w:rsidR="00EC13BB" w:rsidRPr="00541E10" w14:paraId="67DB6C36" w14:textId="77777777" w:rsidTr="00541E10">
        <w:trPr>
          <w:tblCellSpacing w:w="15" w:type="dxa"/>
        </w:trPr>
        <w:tc>
          <w:tcPr>
            <w:tcW w:w="0" w:type="auto"/>
            <w:vAlign w:val="center"/>
            <w:hideMark/>
          </w:tcPr>
          <w:p w14:paraId="03D79E17" w14:textId="77777777" w:rsidR="00EC13BB" w:rsidRPr="00541E10" w:rsidRDefault="00EC13BB"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01D87CDA" w14:textId="77777777" w:rsidR="00EC13BB" w:rsidRPr="00541E10" w:rsidRDefault="00EC13BB"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693A55EA" w14:textId="77777777" w:rsidR="00EC13BB" w:rsidRPr="00541E10" w:rsidRDefault="00EC13BB"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7DFEDDFA" w14:textId="77777777" w:rsidR="00EC13BB" w:rsidRPr="00541E10" w:rsidRDefault="00EC13BB"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r>
    </w:tbl>
    <w:p w14:paraId="67D33971" w14:textId="77777777" w:rsidR="00541E10" w:rsidRPr="00541E10" w:rsidRDefault="00541E10" w:rsidP="00541E10">
      <w:pPr>
        <w:rPr>
          <w:rFonts w:ascii="Cambria" w:hAnsi="Cambria"/>
          <w:sz w:val="22"/>
          <w:szCs w:val="22"/>
        </w:rPr>
      </w:pPr>
      <w:r w:rsidRPr="00541E10">
        <w:rPr>
          <w:rFonts w:ascii="Cambria" w:hAnsi="Cambria"/>
          <w:i/>
          <w:iCs/>
          <w:sz w:val="22"/>
          <w:szCs w:val="22"/>
        </w:rPr>
        <w:t>[Template Guidance Note: Insert additional rows as needed.]</w:t>
      </w:r>
    </w:p>
    <w:p w14:paraId="2D4F9E7C" w14:textId="77777777" w:rsidR="00541E10" w:rsidRPr="00541E10" w:rsidRDefault="00541E10" w:rsidP="00541E10">
      <w:pPr>
        <w:rPr>
          <w:rFonts w:ascii="Cambria" w:hAnsi="Cambria"/>
          <w:b/>
          <w:bCs/>
          <w:sz w:val="22"/>
          <w:szCs w:val="22"/>
        </w:rPr>
      </w:pPr>
      <w:r w:rsidRPr="00541E10">
        <w:rPr>
          <w:rFonts w:ascii="Cambria" w:hAnsi="Cambria"/>
          <w:b/>
          <w:bCs/>
          <w:sz w:val="22"/>
          <w:szCs w:val="22"/>
        </w:rPr>
        <w:t>Other Capacity-Building Initiatives Funded or Commissioned by Parties Other Than GCF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4"/>
        <w:gridCol w:w="1599"/>
        <w:gridCol w:w="1894"/>
        <w:gridCol w:w="2634"/>
        <w:gridCol w:w="1639"/>
      </w:tblGrid>
      <w:tr w:rsidR="001D6170" w:rsidRPr="00541E10" w14:paraId="33A634C3" w14:textId="77777777" w:rsidTr="00541E10">
        <w:trPr>
          <w:tblHeader/>
          <w:tblCellSpacing w:w="15" w:type="dxa"/>
        </w:trPr>
        <w:tc>
          <w:tcPr>
            <w:tcW w:w="0" w:type="auto"/>
            <w:shd w:val="clear" w:color="auto" w:fill="D1D1D1" w:themeFill="background2" w:themeFillShade="E6"/>
            <w:vAlign w:val="center"/>
            <w:hideMark/>
          </w:tcPr>
          <w:p w14:paraId="627FCD3E" w14:textId="77777777" w:rsidR="001D6170" w:rsidRPr="00541E10" w:rsidRDefault="001D6170" w:rsidP="00541E10">
            <w:pPr>
              <w:rPr>
                <w:rFonts w:ascii="Cambria" w:hAnsi="Cambria"/>
                <w:b/>
                <w:bCs/>
                <w:sz w:val="22"/>
                <w:szCs w:val="22"/>
              </w:rPr>
            </w:pPr>
            <w:r w:rsidRPr="00541E10">
              <w:rPr>
                <w:rFonts w:ascii="Cambria" w:hAnsi="Cambria"/>
                <w:b/>
                <w:bCs/>
                <w:sz w:val="22"/>
                <w:szCs w:val="22"/>
              </w:rPr>
              <w:t>Title</w:t>
            </w:r>
          </w:p>
        </w:tc>
        <w:tc>
          <w:tcPr>
            <w:tcW w:w="0" w:type="auto"/>
            <w:shd w:val="clear" w:color="auto" w:fill="D1D1D1" w:themeFill="background2" w:themeFillShade="E6"/>
            <w:vAlign w:val="center"/>
            <w:hideMark/>
          </w:tcPr>
          <w:p w14:paraId="5BF1A754" w14:textId="77777777" w:rsidR="001D6170" w:rsidRPr="00541E10" w:rsidRDefault="001D6170" w:rsidP="00541E10">
            <w:pPr>
              <w:rPr>
                <w:rFonts w:ascii="Cambria" w:hAnsi="Cambria"/>
                <w:b/>
                <w:bCs/>
                <w:sz w:val="22"/>
                <w:szCs w:val="22"/>
              </w:rPr>
            </w:pPr>
            <w:r w:rsidRPr="00541E10">
              <w:rPr>
                <w:rFonts w:ascii="Cambria" w:hAnsi="Cambria"/>
                <w:b/>
                <w:bCs/>
                <w:sz w:val="22"/>
                <w:szCs w:val="22"/>
              </w:rPr>
              <w:t>Funding Agency</w:t>
            </w:r>
          </w:p>
        </w:tc>
        <w:tc>
          <w:tcPr>
            <w:tcW w:w="0" w:type="auto"/>
            <w:shd w:val="clear" w:color="auto" w:fill="D1D1D1" w:themeFill="background2" w:themeFillShade="E6"/>
            <w:vAlign w:val="center"/>
            <w:hideMark/>
          </w:tcPr>
          <w:p w14:paraId="60AD1941" w14:textId="77777777" w:rsidR="001D6170" w:rsidRPr="00541E10" w:rsidRDefault="001D6170" w:rsidP="00541E10">
            <w:pPr>
              <w:rPr>
                <w:rFonts w:ascii="Cambria" w:hAnsi="Cambria"/>
                <w:b/>
                <w:bCs/>
                <w:sz w:val="22"/>
                <w:szCs w:val="22"/>
              </w:rPr>
            </w:pPr>
            <w:r w:rsidRPr="00541E10">
              <w:rPr>
                <w:rFonts w:ascii="Cambria" w:hAnsi="Cambria"/>
                <w:b/>
                <w:bCs/>
                <w:sz w:val="22"/>
                <w:szCs w:val="22"/>
              </w:rPr>
              <w:t>Start and End Dates</w:t>
            </w:r>
          </w:p>
        </w:tc>
        <w:tc>
          <w:tcPr>
            <w:tcW w:w="0" w:type="auto"/>
            <w:shd w:val="clear" w:color="auto" w:fill="D1D1D1" w:themeFill="background2" w:themeFillShade="E6"/>
            <w:vAlign w:val="center"/>
            <w:hideMark/>
          </w:tcPr>
          <w:p w14:paraId="6BAEC759" w14:textId="461699E6" w:rsidR="001D6170" w:rsidRPr="00541E10" w:rsidRDefault="001D6170" w:rsidP="00541E10">
            <w:pPr>
              <w:rPr>
                <w:rFonts w:ascii="Cambria" w:hAnsi="Cambria"/>
                <w:b/>
                <w:bCs/>
                <w:sz w:val="22"/>
                <w:szCs w:val="22"/>
              </w:rPr>
            </w:pPr>
            <w:r w:rsidRPr="00541E10">
              <w:rPr>
                <w:rFonts w:ascii="Cambria" w:hAnsi="Cambria"/>
                <w:b/>
                <w:bCs/>
                <w:sz w:val="22"/>
                <w:szCs w:val="22"/>
              </w:rPr>
              <w:t>Relevant Target Geography</w:t>
            </w:r>
          </w:p>
        </w:tc>
        <w:tc>
          <w:tcPr>
            <w:tcW w:w="0" w:type="auto"/>
            <w:shd w:val="clear" w:color="auto" w:fill="D1D1D1" w:themeFill="background2" w:themeFillShade="E6"/>
            <w:vAlign w:val="center"/>
            <w:hideMark/>
          </w:tcPr>
          <w:p w14:paraId="2B22A163" w14:textId="6C1AEE7C" w:rsidR="001D6170" w:rsidRPr="00541E10" w:rsidRDefault="001D6170" w:rsidP="00541E10">
            <w:pPr>
              <w:rPr>
                <w:rFonts w:ascii="Cambria" w:hAnsi="Cambria"/>
                <w:b/>
                <w:bCs/>
                <w:sz w:val="22"/>
                <w:szCs w:val="22"/>
              </w:rPr>
            </w:pPr>
            <w:r w:rsidRPr="00541E10">
              <w:rPr>
                <w:rFonts w:ascii="Cambria" w:hAnsi="Cambria"/>
                <w:b/>
                <w:bCs/>
                <w:sz w:val="22"/>
                <w:szCs w:val="22"/>
              </w:rPr>
              <w:t xml:space="preserve">Main Objectives </w:t>
            </w:r>
          </w:p>
        </w:tc>
      </w:tr>
      <w:tr w:rsidR="001D6170" w:rsidRPr="00541E10" w14:paraId="7B674DB9" w14:textId="77777777" w:rsidTr="00541E10">
        <w:trPr>
          <w:tblCellSpacing w:w="15" w:type="dxa"/>
        </w:trPr>
        <w:tc>
          <w:tcPr>
            <w:tcW w:w="0" w:type="auto"/>
            <w:vAlign w:val="center"/>
            <w:hideMark/>
          </w:tcPr>
          <w:p w14:paraId="0A42F004" w14:textId="77777777" w:rsidR="001D6170" w:rsidRPr="00541E10" w:rsidRDefault="001D6170"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44FE6E65" w14:textId="77777777" w:rsidR="001D6170" w:rsidRPr="00541E10" w:rsidRDefault="001D6170"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6FDDE138" w14:textId="77777777" w:rsidR="001D6170" w:rsidRPr="00541E10" w:rsidRDefault="001D6170"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2E161AF4" w14:textId="77777777" w:rsidR="001D6170" w:rsidRPr="00541E10" w:rsidRDefault="001D6170"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c>
          <w:tcPr>
            <w:tcW w:w="0" w:type="auto"/>
            <w:vAlign w:val="center"/>
            <w:hideMark/>
          </w:tcPr>
          <w:p w14:paraId="2114D4FD" w14:textId="77777777" w:rsidR="001D6170" w:rsidRPr="00541E10" w:rsidRDefault="001D6170" w:rsidP="00541E10">
            <w:pPr>
              <w:rPr>
                <w:rFonts w:ascii="Cambria" w:hAnsi="Cambria"/>
                <w:i/>
                <w:iCs/>
                <w:color w:val="7F7F7F" w:themeColor="text1" w:themeTint="80"/>
                <w:sz w:val="22"/>
                <w:szCs w:val="22"/>
              </w:rPr>
            </w:pPr>
            <w:r w:rsidRPr="00541E10">
              <w:rPr>
                <w:rFonts w:ascii="Cambria" w:hAnsi="Cambria"/>
                <w:i/>
                <w:iCs/>
                <w:color w:val="7F7F7F" w:themeColor="text1" w:themeTint="80"/>
                <w:sz w:val="22"/>
                <w:szCs w:val="22"/>
              </w:rPr>
              <w:t>[Please type here]</w:t>
            </w:r>
          </w:p>
        </w:tc>
      </w:tr>
    </w:tbl>
    <w:p w14:paraId="451DAB37" w14:textId="77777777" w:rsidR="00541E10" w:rsidRPr="00541E10" w:rsidRDefault="00541E10" w:rsidP="00541E10">
      <w:pPr>
        <w:rPr>
          <w:rFonts w:ascii="Cambria" w:hAnsi="Cambria"/>
          <w:sz w:val="22"/>
          <w:szCs w:val="22"/>
        </w:rPr>
      </w:pPr>
      <w:r w:rsidRPr="00541E10">
        <w:rPr>
          <w:rFonts w:ascii="Cambria" w:hAnsi="Cambria"/>
          <w:i/>
          <w:iCs/>
          <w:sz w:val="22"/>
          <w:szCs w:val="22"/>
        </w:rPr>
        <w:t>[Template Guidance Note: Insert additional rows as needed.]</w:t>
      </w:r>
    </w:p>
    <w:p w14:paraId="395CCBEF" w14:textId="541701BD" w:rsidR="310E7444" w:rsidRPr="00541E10" w:rsidRDefault="310E7444" w:rsidP="00921D99">
      <w:pPr>
        <w:pStyle w:val="elementtoproof"/>
        <w:spacing w:before="240"/>
        <w:rPr>
          <w:rFonts w:ascii="Cambria" w:eastAsia="Cambria" w:hAnsi="Cambria" w:cs="Cambria"/>
          <w:i/>
          <w:iCs/>
          <w:color w:val="7F7F7F" w:themeColor="text1" w:themeTint="80"/>
          <w:sz w:val="22"/>
          <w:szCs w:val="22"/>
        </w:rPr>
      </w:pPr>
    </w:p>
    <w:sectPr w:rsidR="310E7444" w:rsidRPr="00541E10" w:rsidSect="00972A4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F932C" w14:textId="77777777" w:rsidR="0057135B" w:rsidRDefault="0057135B">
      <w:pPr>
        <w:spacing w:after="0" w:line="240" w:lineRule="auto"/>
      </w:pPr>
      <w:r>
        <w:separator/>
      </w:r>
    </w:p>
  </w:endnote>
  <w:endnote w:type="continuationSeparator" w:id="0">
    <w:p w14:paraId="67ED50EE" w14:textId="77777777" w:rsidR="0057135B" w:rsidRDefault="0057135B">
      <w:pPr>
        <w:spacing w:after="0" w:line="240" w:lineRule="auto"/>
      </w:pPr>
      <w:r>
        <w:continuationSeparator/>
      </w:r>
    </w:p>
  </w:endnote>
  <w:endnote w:type="continuationNotice" w:id="1">
    <w:p w14:paraId="32909C23" w14:textId="77777777" w:rsidR="0057135B" w:rsidRDefault="005713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DaunPenh">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31C98" w14:textId="77777777" w:rsidR="00EF6ACA" w:rsidRDefault="00EF6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511496"/>
      <w:docPartObj>
        <w:docPartGallery w:val="Page Numbers (Bottom of Page)"/>
        <w:docPartUnique/>
      </w:docPartObj>
    </w:sdtPr>
    <w:sdtEndPr/>
    <w:sdtContent>
      <w:p w14:paraId="20641BF5" w14:textId="77777777" w:rsidR="00BE61B4" w:rsidRDefault="00BE61B4">
        <w:pPr>
          <w:pStyle w:val="Footer"/>
          <w:jc w:val="right"/>
        </w:pPr>
        <w:r w:rsidRPr="004D31B3">
          <w:rPr>
            <w:rFonts w:ascii="Cambria" w:hAnsi="Cambria"/>
            <w:sz w:val="22"/>
            <w:szCs w:val="22"/>
          </w:rPr>
          <w:fldChar w:fldCharType="begin"/>
        </w:r>
        <w:r w:rsidRPr="004D31B3">
          <w:rPr>
            <w:rFonts w:ascii="Cambria" w:hAnsi="Cambria"/>
            <w:sz w:val="22"/>
            <w:szCs w:val="22"/>
          </w:rPr>
          <w:instrText>PAGE   \* MERGEFORMAT</w:instrText>
        </w:r>
        <w:r w:rsidRPr="004D31B3">
          <w:rPr>
            <w:rFonts w:ascii="Cambria" w:hAnsi="Cambria"/>
            <w:sz w:val="22"/>
            <w:szCs w:val="22"/>
          </w:rPr>
          <w:fldChar w:fldCharType="separate"/>
        </w:r>
        <w:r w:rsidRPr="004D31B3">
          <w:rPr>
            <w:rFonts w:ascii="Cambria" w:hAnsi="Cambria"/>
            <w:sz w:val="22"/>
            <w:szCs w:val="22"/>
          </w:rPr>
          <w:t>2</w:t>
        </w:r>
        <w:r w:rsidRPr="004D31B3">
          <w:rPr>
            <w:rFonts w:ascii="Cambria" w:hAnsi="Cambria"/>
            <w:sz w:val="22"/>
            <w:szCs w:val="22"/>
          </w:rPr>
          <w:fldChar w:fldCharType="end"/>
        </w:r>
      </w:p>
    </w:sdtContent>
  </w:sdt>
  <w:p w14:paraId="3B914B03" w14:textId="77777777" w:rsidR="00BE61B4" w:rsidRDefault="00BE61B4" w:rsidP="7FE4D6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A015126" w14:paraId="169039D2" w14:textId="77777777" w:rsidTr="5A015126">
      <w:trPr>
        <w:trHeight w:val="300"/>
      </w:trPr>
      <w:tc>
        <w:tcPr>
          <w:tcW w:w="3120" w:type="dxa"/>
        </w:tcPr>
        <w:p w14:paraId="15D35A7B" w14:textId="5DEBFABD" w:rsidR="5A015126" w:rsidRDefault="5A015126" w:rsidP="5A015126">
          <w:pPr>
            <w:pStyle w:val="Header"/>
            <w:ind w:left="-115"/>
          </w:pPr>
        </w:p>
      </w:tc>
      <w:tc>
        <w:tcPr>
          <w:tcW w:w="3120" w:type="dxa"/>
        </w:tcPr>
        <w:p w14:paraId="3F6EB4EB" w14:textId="5D6A25EA" w:rsidR="5A015126" w:rsidRDefault="5A015126" w:rsidP="5A015126">
          <w:pPr>
            <w:pStyle w:val="Header"/>
            <w:jc w:val="center"/>
          </w:pPr>
        </w:p>
      </w:tc>
      <w:tc>
        <w:tcPr>
          <w:tcW w:w="3120" w:type="dxa"/>
        </w:tcPr>
        <w:p w14:paraId="4CD7C354" w14:textId="62B1742C" w:rsidR="5A015126" w:rsidRDefault="5A015126" w:rsidP="5A015126">
          <w:pPr>
            <w:pStyle w:val="Header"/>
            <w:ind w:right="-115"/>
            <w:jc w:val="right"/>
          </w:pPr>
        </w:p>
      </w:tc>
    </w:tr>
  </w:tbl>
  <w:p w14:paraId="26E91913" w14:textId="0EDD79CB" w:rsidR="006E0E41" w:rsidRDefault="006E0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8AB66" w14:textId="77777777" w:rsidR="0057135B" w:rsidRDefault="0057135B">
      <w:pPr>
        <w:spacing w:after="0" w:line="240" w:lineRule="auto"/>
      </w:pPr>
      <w:r>
        <w:separator/>
      </w:r>
    </w:p>
  </w:footnote>
  <w:footnote w:type="continuationSeparator" w:id="0">
    <w:p w14:paraId="12CA9EB4" w14:textId="77777777" w:rsidR="0057135B" w:rsidRDefault="0057135B">
      <w:pPr>
        <w:spacing w:after="0" w:line="240" w:lineRule="auto"/>
      </w:pPr>
      <w:r>
        <w:continuationSeparator/>
      </w:r>
    </w:p>
  </w:footnote>
  <w:footnote w:type="continuationNotice" w:id="1">
    <w:p w14:paraId="15FB3EE7" w14:textId="77777777" w:rsidR="0057135B" w:rsidRDefault="0057135B">
      <w:pPr>
        <w:spacing w:after="0" w:line="240" w:lineRule="auto"/>
      </w:pPr>
    </w:p>
  </w:footnote>
  <w:footnote w:id="2">
    <w:p w14:paraId="00AEA850" w14:textId="1DD62548" w:rsidR="00D25FFD" w:rsidRPr="00D25FFD" w:rsidRDefault="00D25FFD">
      <w:pPr>
        <w:pStyle w:val="FootnoteText"/>
        <w:rPr>
          <w:lang w:val="en-US"/>
        </w:rPr>
      </w:pPr>
      <w:r>
        <w:rPr>
          <w:rStyle w:val="FootnoteReference"/>
        </w:rPr>
        <w:footnoteRef/>
      </w:r>
      <w:r>
        <w:t xml:space="preserve"> Th</w:t>
      </w:r>
      <w:r w:rsidR="00CB4730">
        <w:t>e</w:t>
      </w:r>
      <w:r>
        <w:t xml:space="preserve"> </w:t>
      </w:r>
      <w:r w:rsidR="00CB4730" w:rsidRPr="00CB4730">
        <w:t xml:space="preserve">Template Guidance Note </w:t>
      </w:r>
      <w:r>
        <w:t>has been u</w:t>
      </w:r>
      <w:r w:rsidRPr="00D25FFD">
        <w:t>pdate</w:t>
      </w:r>
      <w:r>
        <w:t>d</w:t>
      </w:r>
      <w:r w:rsidRPr="00D25FFD">
        <w:t xml:space="preserve"> to </w:t>
      </w:r>
      <w:r>
        <w:t>a</w:t>
      </w:r>
      <w:r w:rsidRPr="00D25FFD">
        <w:t>lign with the Revised Readiness Results Management Framework (</w:t>
      </w:r>
      <w:r w:rsidR="003661F0">
        <w:t xml:space="preserve">Revised </w:t>
      </w:r>
      <w:r w:rsidRPr="00D25FFD">
        <w:t>RRMF)</w:t>
      </w:r>
      <w:r w:rsidR="00CD0121">
        <w:t xml:space="preserve"> and the Financial Proposal template.</w:t>
      </w:r>
    </w:p>
  </w:footnote>
  <w:footnote w:id="3">
    <w:p w14:paraId="77D30249" w14:textId="24D41B58" w:rsidR="007B35FF" w:rsidRPr="007B35FF" w:rsidRDefault="007B35FF">
      <w:pPr>
        <w:pStyle w:val="FootnoteText"/>
        <w:rPr>
          <w:lang w:val="en-US"/>
        </w:rPr>
      </w:pPr>
      <w:r>
        <w:rPr>
          <w:rStyle w:val="FootnoteReference"/>
        </w:rPr>
        <w:footnoteRef/>
      </w:r>
      <w:r>
        <w:t xml:space="preserve"> </w:t>
      </w:r>
      <w:r w:rsidR="005A0E74" w:rsidRPr="005A0E74">
        <w:t>The Direct Access Financial Proposal template is available for countries</w:t>
      </w:r>
      <w:r w:rsidR="00B731F1">
        <w:t>’ direct</w:t>
      </w:r>
      <w:r w:rsidR="005A0E74" w:rsidRPr="005A0E74">
        <w:t xml:space="preserve"> access under the Country Support Window. The mini-tender financial proposal template is used for the engagement of Delivery Partners from the GCF’s pre-qualified pool.</w:t>
      </w:r>
    </w:p>
  </w:footnote>
  <w:footnote w:id="4">
    <w:p w14:paraId="58416CB2" w14:textId="2DC06F16" w:rsidR="00340582" w:rsidRPr="00340582" w:rsidRDefault="00340582">
      <w:pPr>
        <w:pStyle w:val="FootnoteText"/>
        <w:rPr>
          <w:lang w:val="en-US"/>
        </w:rPr>
      </w:pPr>
      <w:r>
        <w:rPr>
          <w:rStyle w:val="FootnoteReference"/>
        </w:rPr>
        <w:footnoteRef/>
      </w:r>
      <w:r>
        <w:t xml:space="preserve"> </w:t>
      </w:r>
      <w:r w:rsidRPr="00340582">
        <w:t>Th</w:t>
      </w:r>
      <w:r w:rsidR="00CD7C68">
        <w:t xml:space="preserve">is section </w:t>
      </w:r>
      <w:r w:rsidRPr="00340582">
        <w:t>has been updated to align with the Revised Readiness Results Management Framework (Revised RRMF)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7E356" w14:textId="77777777" w:rsidR="00EF6ACA" w:rsidRDefault="00EF6A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0066B" w14:textId="58C7FB75" w:rsidR="0018148B" w:rsidRDefault="0018148B" w:rsidP="0018148B">
    <w:pPr>
      <w:pStyle w:val="Header"/>
      <w:jc w:val="right"/>
      <w:rPr>
        <w:i/>
        <w:iCs/>
        <w:sz w:val="16"/>
        <w:szCs w:val="16"/>
      </w:rPr>
    </w:pPr>
    <w:r w:rsidRPr="005B1572">
      <w:rPr>
        <w:i/>
        <w:iCs/>
        <w:sz w:val="16"/>
        <w:szCs w:val="16"/>
      </w:rPr>
      <w:t>Version Update | 2</w:t>
    </w:r>
    <w:r w:rsidR="00EF6ACA">
      <w:rPr>
        <w:i/>
        <w:iCs/>
        <w:sz w:val="16"/>
        <w:szCs w:val="16"/>
      </w:rPr>
      <w:t>8</w:t>
    </w:r>
    <w:r w:rsidRPr="005B1572">
      <w:rPr>
        <w:i/>
        <w:iCs/>
        <w:sz w:val="16"/>
        <w:szCs w:val="16"/>
      </w:rPr>
      <w:t xml:space="preserve"> Mar 2025 | Initial: 22 Sep 2024 | </w:t>
    </w:r>
  </w:p>
  <w:p w14:paraId="62D5A23E" w14:textId="085E9BEC" w:rsidR="00C7049D" w:rsidRPr="005B1572" w:rsidRDefault="0018148B" w:rsidP="0018148B">
    <w:pPr>
      <w:pStyle w:val="Header"/>
      <w:jc w:val="right"/>
      <w:rPr>
        <w:i/>
        <w:iCs/>
        <w:sz w:val="16"/>
        <w:szCs w:val="16"/>
      </w:rPr>
    </w:pPr>
    <w:r w:rsidRPr="00E75AFE">
      <w:rPr>
        <w:i/>
        <w:iCs/>
        <w:sz w:val="16"/>
        <w:szCs w:val="16"/>
      </w:rPr>
      <w:t xml:space="preserve">Aligned with </w:t>
    </w:r>
    <w:r w:rsidR="005B4156">
      <w:rPr>
        <w:i/>
        <w:iCs/>
        <w:sz w:val="16"/>
        <w:szCs w:val="16"/>
      </w:rPr>
      <w:t xml:space="preserve">the </w:t>
    </w:r>
    <w:r w:rsidRPr="00E75AFE">
      <w:rPr>
        <w:i/>
        <w:iCs/>
        <w:sz w:val="16"/>
        <w:szCs w:val="16"/>
      </w:rPr>
      <w:t xml:space="preserve">Revised </w:t>
    </w:r>
    <w:r w:rsidRPr="00F90C07">
      <w:rPr>
        <w:i/>
        <w:iCs/>
        <w:sz w:val="16"/>
        <w:szCs w:val="16"/>
      </w:rPr>
      <w:t>Readiness Results Management Framework</w:t>
    </w:r>
    <w:r>
      <w:rPr>
        <w:i/>
        <w:iCs/>
        <w:sz w:val="16"/>
        <w:szCs w:val="16"/>
      </w:rPr>
      <w:t xml:space="preserve"> and Financial Proposal Template</w:t>
    </w:r>
    <w:r w:rsidRPr="00E75AFE">
      <w:rPr>
        <w:i/>
        <w:iCs/>
        <w:sz w:val="16"/>
        <w:szCs w:val="16"/>
      </w:rPr>
      <w:t>; Changes Indicated in Footnotes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F85FB" w14:textId="77777777" w:rsidR="00EF6ACA" w:rsidRDefault="00EF6A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562D"/>
    <w:multiLevelType w:val="hybridMultilevel"/>
    <w:tmpl w:val="9B7ED5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E9DBB3"/>
    <w:multiLevelType w:val="hybridMultilevel"/>
    <w:tmpl w:val="0238568A"/>
    <w:lvl w:ilvl="0" w:tplc="70EEFC04">
      <w:start w:val="1"/>
      <w:numFmt w:val="lowerLetter"/>
      <w:lvlText w:val="(%1)"/>
      <w:lvlJc w:val="left"/>
      <w:pPr>
        <w:ind w:left="720" w:hanging="360"/>
      </w:pPr>
      <w:rPr>
        <w:rFonts w:ascii="Cambria" w:hAnsi="Cambria" w:hint="default"/>
      </w:rPr>
    </w:lvl>
    <w:lvl w:ilvl="1" w:tplc="D1AA273A">
      <w:start w:val="1"/>
      <w:numFmt w:val="lowerLetter"/>
      <w:lvlText w:val="%2."/>
      <w:lvlJc w:val="left"/>
      <w:pPr>
        <w:ind w:left="1440" w:hanging="360"/>
      </w:pPr>
    </w:lvl>
    <w:lvl w:ilvl="2" w:tplc="3AB82F26">
      <w:start w:val="1"/>
      <w:numFmt w:val="lowerRoman"/>
      <w:lvlText w:val="%3."/>
      <w:lvlJc w:val="right"/>
      <w:pPr>
        <w:ind w:left="2160" w:hanging="180"/>
      </w:pPr>
    </w:lvl>
    <w:lvl w:ilvl="3" w:tplc="4218EDF0">
      <w:start w:val="1"/>
      <w:numFmt w:val="decimal"/>
      <w:lvlText w:val="%4."/>
      <w:lvlJc w:val="left"/>
      <w:pPr>
        <w:ind w:left="2880" w:hanging="360"/>
      </w:pPr>
    </w:lvl>
    <w:lvl w:ilvl="4" w:tplc="B06CA3B4">
      <w:start w:val="1"/>
      <w:numFmt w:val="lowerLetter"/>
      <w:lvlText w:val="%5."/>
      <w:lvlJc w:val="left"/>
      <w:pPr>
        <w:ind w:left="3600" w:hanging="360"/>
      </w:pPr>
    </w:lvl>
    <w:lvl w:ilvl="5" w:tplc="A6187AA4">
      <w:start w:val="1"/>
      <w:numFmt w:val="lowerRoman"/>
      <w:lvlText w:val="%6."/>
      <w:lvlJc w:val="right"/>
      <w:pPr>
        <w:ind w:left="4320" w:hanging="180"/>
      </w:pPr>
    </w:lvl>
    <w:lvl w:ilvl="6" w:tplc="7F5C7A30">
      <w:start w:val="1"/>
      <w:numFmt w:val="decimal"/>
      <w:lvlText w:val="%7."/>
      <w:lvlJc w:val="left"/>
      <w:pPr>
        <w:ind w:left="5040" w:hanging="360"/>
      </w:pPr>
    </w:lvl>
    <w:lvl w:ilvl="7" w:tplc="E3140EF0">
      <w:start w:val="1"/>
      <w:numFmt w:val="lowerLetter"/>
      <w:lvlText w:val="%8."/>
      <w:lvlJc w:val="left"/>
      <w:pPr>
        <w:ind w:left="5760" w:hanging="360"/>
      </w:pPr>
    </w:lvl>
    <w:lvl w:ilvl="8" w:tplc="88965F46">
      <w:start w:val="1"/>
      <w:numFmt w:val="lowerRoman"/>
      <w:lvlText w:val="%9."/>
      <w:lvlJc w:val="right"/>
      <w:pPr>
        <w:ind w:left="6480" w:hanging="180"/>
      </w:pPr>
    </w:lvl>
  </w:abstractNum>
  <w:abstractNum w:abstractNumId="2" w15:restartNumberingAfterBreak="0">
    <w:nsid w:val="033374A3"/>
    <w:multiLevelType w:val="hybridMultilevel"/>
    <w:tmpl w:val="AAC84F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236B4"/>
    <w:multiLevelType w:val="multilevel"/>
    <w:tmpl w:val="88A487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B106F9"/>
    <w:multiLevelType w:val="hybridMultilevel"/>
    <w:tmpl w:val="54C810D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56773"/>
    <w:multiLevelType w:val="hybridMultilevel"/>
    <w:tmpl w:val="F060190A"/>
    <w:lvl w:ilvl="0" w:tplc="5A480772">
      <w:start w:val="1"/>
      <w:numFmt w:val="decimal"/>
      <w:lvlText w:val="%1."/>
      <w:lvlJc w:val="left"/>
      <w:pPr>
        <w:ind w:left="1440" w:hanging="360"/>
      </w:pPr>
      <w:rPr>
        <w:b/>
        <w:bCs/>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880BA9"/>
    <w:multiLevelType w:val="multilevel"/>
    <w:tmpl w:val="02560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2D0AC8"/>
    <w:multiLevelType w:val="hybridMultilevel"/>
    <w:tmpl w:val="A2D8AA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4C200A"/>
    <w:multiLevelType w:val="hybridMultilevel"/>
    <w:tmpl w:val="9108544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492622"/>
    <w:multiLevelType w:val="multilevel"/>
    <w:tmpl w:val="361C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3D228C"/>
    <w:multiLevelType w:val="hybridMultilevel"/>
    <w:tmpl w:val="056A18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54646E"/>
    <w:multiLevelType w:val="hybridMultilevel"/>
    <w:tmpl w:val="42A073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B77D21"/>
    <w:multiLevelType w:val="hybridMultilevel"/>
    <w:tmpl w:val="7834CC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DEF452"/>
    <w:multiLevelType w:val="hybridMultilevel"/>
    <w:tmpl w:val="29FAB74C"/>
    <w:lvl w:ilvl="0" w:tplc="5FA24DE2">
      <w:start w:val="1"/>
      <w:numFmt w:val="lowerRoman"/>
      <w:lvlText w:val="(%1)"/>
      <w:lvlJc w:val="left"/>
      <w:pPr>
        <w:ind w:left="504" w:hanging="360"/>
      </w:pPr>
      <w:rPr>
        <w:rFonts w:ascii="Cambria" w:hAnsi="Cambria" w:hint="default"/>
      </w:rPr>
    </w:lvl>
    <w:lvl w:ilvl="1" w:tplc="2EEEE72C">
      <w:start w:val="1"/>
      <w:numFmt w:val="lowerLetter"/>
      <w:lvlText w:val="%2."/>
      <w:lvlJc w:val="left"/>
      <w:pPr>
        <w:ind w:left="1440" w:hanging="360"/>
      </w:pPr>
    </w:lvl>
    <w:lvl w:ilvl="2" w:tplc="1D06BBE8">
      <w:start w:val="1"/>
      <w:numFmt w:val="lowerRoman"/>
      <w:lvlText w:val="%3."/>
      <w:lvlJc w:val="right"/>
      <w:pPr>
        <w:ind w:left="2160" w:hanging="180"/>
      </w:pPr>
    </w:lvl>
    <w:lvl w:ilvl="3" w:tplc="600ADF76">
      <w:start w:val="1"/>
      <w:numFmt w:val="decimal"/>
      <w:lvlText w:val="%4."/>
      <w:lvlJc w:val="left"/>
      <w:pPr>
        <w:ind w:left="2880" w:hanging="360"/>
      </w:pPr>
    </w:lvl>
    <w:lvl w:ilvl="4" w:tplc="67800B24">
      <w:start w:val="1"/>
      <w:numFmt w:val="lowerLetter"/>
      <w:lvlText w:val="%5."/>
      <w:lvlJc w:val="left"/>
      <w:pPr>
        <w:ind w:left="3600" w:hanging="360"/>
      </w:pPr>
    </w:lvl>
    <w:lvl w:ilvl="5" w:tplc="E6F6F3F4">
      <w:start w:val="1"/>
      <w:numFmt w:val="lowerRoman"/>
      <w:lvlText w:val="%6."/>
      <w:lvlJc w:val="right"/>
      <w:pPr>
        <w:ind w:left="4320" w:hanging="180"/>
      </w:pPr>
    </w:lvl>
    <w:lvl w:ilvl="6" w:tplc="717E763E">
      <w:start w:val="1"/>
      <w:numFmt w:val="decimal"/>
      <w:lvlText w:val="%7."/>
      <w:lvlJc w:val="left"/>
      <w:pPr>
        <w:ind w:left="5040" w:hanging="360"/>
      </w:pPr>
    </w:lvl>
    <w:lvl w:ilvl="7" w:tplc="86DC3958">
      <w:start w:val="1"/>
      <w:numFmt w:val="lowerLetter"/>
      <w:lvlText w:val="%8."/>
      <w:lvlJc w:val="left"/>
      <w:pPr>
        <w:ind w:left="5760" w:hanging="360"/>
      </w:pPr>
    </w:lvl>
    <w:lvl w:ilvl="8" w:tplc="68C02B84">
      <w:start w:val="1"/>
      <w:numFmt w:val="lowerRoman"/>
      <w:lvlText w:val="%9."/>
      <w:lvlJc w:val="right"/>
      <w:pPr>
        <w:ind w:left="6480" w:hanging="180"/>
      </w:pPr>
    </w:lvl>
  </w:abstractNum>
  <w:abstractNum w:abstractNumId="14" w15:restartNumberingAfterBreak="0">
    <w:nsid w:val="2B3E2E47"/>
    <w:multiLevelType w:val="hybridMultilevel"/>
    <w:tmpl w:val="521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4A787C"/>
    <w:multiLevelType w:val="multilevel"/>
    <w:tmpl w:val="E26C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3E5880"/>
    <w:multiLevelType w:val="multilevel"/>
    <w:tmpl w:val="C5C6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B7871"/>
    <w:multiLevelType w:val="multilevel"/>
    <w:tmpl w:val="D1EE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FC4EA7"/>
    <w:multiLevelType w:val="multilevel"/>
    <w:tmpl w:val="6442D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171E25"/>
    <w:multiLevelType w:val="hybridMultilevel"/>
    <w:tmpl w:val="266410F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303103"/>
    <w:multiLevelType w:val="multilevel"/>
    <w:tmpl w:val="DE82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6701F9"/>
    <w:multiLevelType w:val="multilevel"/>
    <w:tmpl w:val="4A3071DC"/>
    <w:lvl w:ilvl="0">
      <w:start w:val="1"/>
      <w:numFmt w:val="decimal"/>
      <w:lvlText w:val="%1."/>
      <w:lvlJc w:val="left"/>
      <w:pPr>
        <w:tabs>
          <w:tab w:val="num" w:pos="720"/>
        </w:tabs>
        <w:ind w:left="0" w:firstLine="0"/>
      </w:pPr>
      <w:rPr>
        <w:rFonts w:hint="default"/>
        <w:b/>
        <w:i w:val="0"/>
        <w:sz w:val="28"/>
      </w:rPr>
    </w:lvl>
    <w:lvl w:ilvl="1">
      <w:start w:val="1"/>
      <w:numFmt w:val="upperRoman"/>
      <w:lvlText w:val="%2."/>
      <w:lvlJc w:val="left"/>
      <w:pPr>
        <w:tabs>
          <w:tab w:val="num" w:pos="720"/>
        </w:tabs>
        <w:ind w:left="720" w:hanging="720"/>
      </w:pPr>
      <w:rPr>
        <w:rFonts w:ascii="Cambria" w:hAnsi="Cambria" w:hint="default"/>
        <w:b/>
        <w:i w:val="0"/>
        <w:color w:val="auto"/>
        <w:sz w:val="28"/>
      </w:rPr>
    </w:lvl>
    <w:lvl w:ilvl="2">
      <w:start w:val="1"/>
      <w:numFmt w:val="none"/>
      <w:lvlRestart w:val="1"/>
      <w:lvlText w:val="1.1"/>
      <w:lvlJc w:val="left"/>
      <w:pPr>
        <w:ind w:left="720" w:hanging="720"/>
      </w:pPr>
      <w:rPr>
        <w:rFonts w:ascii="Cambria" w:hAnsi="Cambria" w:hint="default"/>
        <w:b w:val="0"/>
        <w:i w:val="0"/>
        <w:sz w:val="28"/>
      </w:rPr>
    </w:lvl>
    <w:lvl w:ilvl="3">
      <w:start w:val="1"/>
      <w:numFmt w:val="decimal"/>
      <w:lvlRestart w:val="0"/>
      <w:lvlText w:val="5.1.1"/>
      <w:lvlJc w:val="left"/>
      <w:pPr>
        <w:ind w:left="720" w:hanging="720"/>
      </w:pPr>
      <w:rPr>
        <w:rFonts w:ascii="Cambria" w:hAnsi="Cambria" w:hint="default"/>
        <w:b/>
        <w:i w:val="0"/>
        <w:color w:val="auto"/>
        <w:sz w:val="16"/>
      </w:rPr>
    </w:lvl>
    <w:lvl w:ilvl="4">
      <w:start w:val="1"/>
      <w:numFmt w:val="decimal"/>
      <w:lvlRestart w:val="1"/>
      <w:lvlText w:val="%5."/>
      <w:lvlJc w:val="left"/>
      <w:pPr>
        <w:tabs>
          <w:tab w:val="num" w:pos="720"/>
        </w:tabs>
        <w:ind w:left="0" w:firstLine="0"/>
      </w:pPr>
      <w:rPr>
        <w:rFonts w:ascii="Cambria" w:hAnsi="Cambria" w:hint="default"/>
        <w:b w:val="0"/>
        <w:i w:val="0"/>
        <w:color w:val="auto"/>
        <w:sz w:val="16"/>
      </w:rPr>
    </w:lvl>
    <w:lvl w:ilvl="5">
      <w:start w:val="1"/>
      <w:numFmt w:val="lowerLetter"/>
      <w:lvlText w:val="(%6)"/>
      <w:lvlJc w:val="left"/>
      <w:pPr>
        <w:ind w:left="720" w:hanging="720"/>
      </w:pPr>
      <w:rPr>
        <w:rFonts w:ascii="Cambria" w:hAnsi="Cambria" w:hint="default"/>
        <w:b w:val="0"/>
        <w:i w:val="0"/>
        <w:sz w:val="16"/>
      </w:rPr>
    </w:lvl>
    <w:lvl w:ilvl="6">
      <w:start w:val="1"/>
      <w:numFmt w:val="bullet"/>
      <w:lvlText w:val=""/>
      <w:lvlJc w:val="left"/>
      <w:pPr>
        <w:ind w:left="1080" w:hanging="360"/>
      </w:pPr>
      <w:rPr>
        <w:rFonts w:ascii="Wingdings" w:hAnsi="Wingdings" w:hint="default"/>
      </w:rPr>
    </w:lvl>
    <w:lvl w:ilvl="7">
      <w:start w:val="1"/>
      <w:numFmt w:val="decimal"/>
      <w:lvlText w:val="(%8)"/>
      <w:lvlJc w:val="left"/>
      <w:pPr>
        <w:ind w:left="2160" w:hanging="720"/>
      </w:pPr>
      <w:rPr>
        <w:rFonts w:ascii="Cambria" w:hAnsi="Cambria" w:hint="default"/>
        <w:b w:val="0"/>
        <w:bCs w:val="0"/>
        <w:i w:val="0"/>
        <w:iCs w:val="0"/>
        <w:caps w:val="0"/>
        <w:strike w:val="0"/>
        <w:dstrike w:val="0"/>
        <w:outline w:val="0"/>
        <w:shadow w:val="0"/>
        <w:emboss w:val="0"/>
        <w:imprint w:val="0"/>
        <w:vanish w:val="0"/>
        <w:spacing w:val="0"/>
        <w:kern w:val="0"/>
        <w:position w:val="0"/>
        <w:sz w:val="16"/>
        <w:u w:val="none"/>
        <w:effect w:val="none"/>
        <w:vertAlign w:val="baseline"/>
        <w:em w:val="none"/>
        <w14:ligatures w14:val="none"/>
        <w14:numForm w14:val="default"/>
        <w14:numSpacing w14:val="default"/>
        <w14:stylisticSets/>
        <w14:cntxtAlts w14:val="0"/>
      </w:rPr>
    </w:lvl>
    <w:lvl w:ilvl="8">
      <w:start w:val="1"/>
      <w:numFmt w:val="lowerLetter"/>
      <w:lvlText w:val="%9."/>
      <w:lvlJc w:val="left"/>
      <w:pPr>
        <w:ind w:left="2520" w:hanging="360"/>
      </w:pPr>
      <w:rPr>
        <w:rFonts w:hint="default"/>
        <w:sz w:val="16"/>
      </w:rPr>
    </w:lvl>
  </w:abstractNum>
  <w:abstractNum w:abstractNumId="22" w15:restartNumberingAfterBreak="0">
    <w:nsid w:val="375203FA"/>
    <w:multiLevelType w:val="hybridMultilevel"/>
    <w:tmpl w:val="6D10737A"/>
    <w:lvl w:ilvl="0" w:tplc="940AB8EE">
      <w:start w:val="1"/>
      <w:numFmt w:val="bullet"/>
      <w:lvlText w:val=""/>
      <w:lvlJc w:val="left"/>
      <w:pPr>
        <w:ind w:left="1080" w:hanging="360"/>
      </w:pPr>
      <w:rPr>
        <w:rFonts w:ascii="Symbol" w:hAnsi="Symbol"/>
      </w:rPr>
    </w:lvl>
    <w:lvl w:ilvl="1" w:tplc="FBB6F9F0">
      <w:start w:val="1"/>
      <w:numFmt w:val="bullet"/>
      <w:lvlText w:val=""/>
      <w:lvlJc w:val="left"/>
      <w:pPr>
        <w:ind w:left="1080" w:hanging="360"/>
      </w:pPr>
      <w:rPr>
        <w:rFonts w:ascii="Symbol" w:hAnsi="Symbol"/>
      </w:rPr>
    </w:lvl>
    <w:lvl w:ilvl="2" w:tplc="F1DA0378">
      <w:start w:val="1"/>
      <w:numFmt w:val="bullet"/>
      <w:lvlText w:val=""/>
      <w:lvlJc w:val="left"/>
      <w:pPr>
        <w:ind w:left="1080" w:hanging="360"/>
      </w:pPr>
      <w:rPr>
        <w:rFonts w:ascii="Symbol" w:hAnsi="Symbol"/>
      </w:rPr>
    </w:lvl>
    <w:lvl w:ilvl="3" w:tplc="6CD6C88A">
      <w:start w:val="1"/>
      <w:numFmt w:val="bullet"/>
      <w:lvlText w:val=""/>
      <w:lvlJc w:val="left"/>
      <w:pPr>
        <w:ind w:left="1080" w:hanging="360"/>
      </w:pPr>
      <w:rPr>
        <w:rFonts w:ascii="Symbol" w:hAnsi="Symbol"/>
      </w:rPr>
    </w:lvl>
    <w:lvl w:ilvl="4" w:tplc="F4CE0960">
      <w:start w:val="1"/>
      <w:numFmt w:val="bullet"/>
      <w:lvlText w:val=""/>
      <w:lvlJc w:val="left"/>
      <w:pPr>
        <w:ind w:left="1080" w:hanging="360"/>
      </w:pPr>
      <w:rPr>
        <w:rFonts w:ascii="Symbol" w:hAnsi="Symbol"/>
      </w:rPr>
    </w:lvl>
    <w:lvl w:ilvl="5" w:tplc="02E2DC66">
      <w:start w:val="1"/>
      <w:numFmt w:val="bullet"/>
      <w:lvlText w:val=""/>
      <w:lvlJc w:val="left"/>
      <w:pPr>
        <w:ind w:left="1080" w:hanging="360"/>
      </w:pPr>
      <w:rPr>
        <w:rFonts w:ascii="Symbol" w:hAnsi="Symbol"/>
      </w:rPr>
    </w:lvl>
    <w:lvl w:ilvl="6" w:tplc="D9BEECF6">
      <w:start w:val="1"/>
      <w:numFmt w:val="bullet"/>
      <w:lvlText w:val=""/>
      <w:lvlJc w:val="left"/>
      <w:pPr>
        <w:ind w:left="1080" w:hanging="360"/>
      </w:pPr>
      <w:rPr>
        <w:rFonts w:ascii="Symbol" w:hAnsi="Symbol"/>
      </w:rPr>
    </w:lvl>
    <w:lvl w:ilvl="7" w:tplc="35F8E83E">
      <w:start w:val="1"/>
      <w:numFmt w:val="bullet"/>
      <w:lvlText w:val=""/>
      <w:lvlJc w:val="left"/>
      <w:pPr>
        <w:ind w:left="1080" w:hanging="360"/>
      </w:pPr>
      <w:rPr>
        <w:rFonts w:ascii="Symbol" w:hAnsi="Symbol"/>
      </w:rPr>
    </w:lvl>
    <w:lvl w:ilvl="8" w:tplc="252A4530">
      <w:start w:val="1"/>
      <w:numFmt w:val="bullet"/>
      <w:lvlText w:val=""/>
      <w:lvlJc w:val="left"/>
      <w:pPr>
        <w:ind w:left="1080" w:hanging="360"/>
      </w:pPr>
      <w:rPr>
        <w:rFonts w:ascii="Symbol" w:hAnsi="Symbol"/>
      </w:rPr>
    </w:lvl>
  </w:abstractNum>
  <w:abstractNum w:abstractNumId="23" w15:restartNumberingAfterBreak="0">
    <w:nsid w:val="37840FAA"/>
    <w:multiLevelType w:val="multilevel"/>
    <w:tmpl w:val="36967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DF86E1"/>
    <w:multiLevelType w:val="hybridMultilevel"/>
    <w:tmpl w:val="45AEA81A"/>
    <w:lvl w:ilvl="0" w:tplc="632E7726">
      <w:start w:val="1"/>
      <w:numFmt w:val="lowerLetter"/>
      <w:lvlText w:val="(%1)"/>
      <w:lvlJc w:val="left"/>
      <w:pPr>
        <w:ind w:left="720" w:hanging="360"/>
      </w:pPr>
      <w:rPr>
        <w:rFonts w:ascii="Cambria" w:hAnsi="Cambria" w:hint="default"/>
      </w:rPr>
    </w:lvl>
    <w:lvl w:ilvl="1" w:tplc="7764DCD2">
      <w:start w:val="1"/>
      <w:numFmt w:val="lowerLetter"/>
      <w:lvlText w:val="%2."/>
      <w:lvlJc w:val="left"/>
      <w:pPr>
        <w:ind w:left="1440" w:hanging="360"/>
      </w:pPr>
    </w:lvl>
    <w:lvl w:ilvl="2" w:tplc="E2C89E88">
      <w:start w:val="1"/>
      <w:numFmt w:val="lowerRoman"/>
      <w:lvlText w:val="%3."/>
      <w:lvlJc w:val="right"/>
      <w:pPr>
        <w:ind w:left="2160" w:hanging="180"/>
      </w:pPr>
    </w:lvl>
    <w:lvl w:ilvl="3" w:tplc="52BC789A">
      <w:start w:val="1"/>
      <w:numFmt w:val="decimal"/>
      <w:lvlText w:val="%4."/>
      <w:lvlJc w:val="left"/>
      <w:pPr>
        <w:ind w:left="2880" w:hanging="360"/>
      </w:pPr>
    </w:lvl>
    <w:lvl w:ilvl="4" w:tplc="099C0154">
      <w:start w:val="1"/>
      <w:numFmt w:val="lowerLetter"/>
      <w:lvlText w:val="%5."/>
      <w:lvlJc w:val="left"/>
      <w:pPr>
        <w:ind w:left="3600" w:hanging="360"/>
      </w:pPr>
    </w:lvl>
    <w:lvl w:ilvl="5" w:tplc="55F03EB8">
      <w:start w:val="1"/>
      <w:numFmt w:val="lowerRoman"/>
      <w:lvlText w:val="%6."/>
      <w:lvlJc w:val="right"/>
      <w:pPr>
        <w:ind w:left="4320" w:hanging="180"/>
      </w:pPr>
    </w:lvl>
    <w:lvl w:ilvl="6" w:tplc="97F896E0">
      <w:start w:val="1"/>
      <w:numFmt w:val="decimal"/>
      <w:lvlText w:val="%7."/>
      <w:lvlJc w:val="left"/>
      <w:pPr>
        <w:ind w:left="5040" w:hanging="360"/>
      </w:pPr>
    </w:lvl>
    <w:lvl w:ilvl="7" w:tplc="7DD60EFE">
      <w:start w:val="1"/>
      <w:numFmt w:val="lowerLetter"/>
      <w:lvlText w:val="%8."/>
      <w:lvlJc w:val="left"/>
      <w:pPr>
        <w:ind w:left="5760" w:hanging="360"/>
      </w:pPr>
    </w:lvl>
    <w:lvl w:ilvl="8" w:tplc="AC220B98">
      <w:start w:val="1"/>
      <w:numFmt w:val="lowerRoman"/>
      <w:lvlText w:val="%9."/>
      <w:lvlJc w:val="right"/>
      <w:pPr>
        <w:ind w:left="6480" w:hanging="180"/>
      </w:pPr>
    </w:lvl>
  </w:abstractNum>
  <w:abstractNum w:abstractNumId="25" w15:restartNumberingAfterBreak="0">
    <w:nsid w:val="3DFE028C"/>
    <w:multiLevelType w:val="hybridMultilevel"/>
    <w:tmpl w:val="D5281822"/>
    <w:lvl w:ilvl="0" w:tplc="9BD857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F9774F"/>
    <w:multiLevelType w:val="hybridMultilevel"/>
    <w:tmpl w:val="F238F03E"/>
    <w:lvl w:ilvl="0" w:tplc="5A480772">
      <w:start w:val="1"/>
      <w:numFmt w:val="decimal"/>
      <w:lvlText w:val="%1."/>
      <w:lvlJc w:val="left"/>
      <w:pPr>
        <w:ind w:left="720" w:hanging="360"/>
      </w:pPr>
      <w:rPr>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C7AF8"/>
    <w:multiLevelType w:val="hybridMultilevel"/>
    <w:tmpl w:val="A2B0E7C0"/>
    <w:lvl w:ilvl="0" w:tplc="D7DEDDE2">
      <w:start w:val="1"/>
      <w:numFmt w:val="decimal"/>
      <w:lvlText w:val="%1."/>
      <w:lvlJc w:val="left"/>
      <w:pPr>
        <w:ind w:left="720" w:hanging="360"/>
      </w:pPr>
      <w:rPr>
        <w:rFonts w:cs="Cambria"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AC436F"/>
    <w:multiLevelType w:val="multilevel"/>
    <w:tmpl w:val="74AE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E26CA8"/>
    <w:multiLevelType w:val="hybridMultilevel"/>
    <w:tmpl w:val="7624DC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164E3E"/>
    <w:multiLevelType w:val="hybridMultilevel"/>
    <w:tmpl w:val="A76C76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9C569B"/>
    <w:multiLevelType w:val="multilevel"/>
    <w:tmpl w:val="9C60A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364D67"/>
    <w:multiLevelType w:val="hybridMultilevel"/>
    <w:tmpl w:val="8A4298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9928D3"/>
    <w:multiLevelType w:val="multilevel"/>
    <w:tmpl w:val="E7D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8B59E9"/>
    <w:multiLevelType w:val="hybridMultilevel"/>
    <w:tmpl w:val="10644A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737BAA"/>
    <w:multiLevelType w:val="multilevel"/>
    <w:tmpl w:val="0A106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FDF069"/>
    <w:multiLevelType w:val="hybridMultilevel"/>
    <w:tmpl w:val="D2A20AA4"/>
    <w:lvl w:ilvl="0" w:tplc="A5C6223E">
      <w:start w:val="1"/>
      <w:numFmt w:val="lowerLetter"/>
      <w:lvlText w:val="(%1)"/>
      <w:lvlJc w:val="left"/>
      <w:pPr>
        <w:ind w:left="720" w:hanging="360"/>
      </w:pPr>
      <w:rPr>
        <w:rFonts w:ascii="Cambria" w:hAnsi="Cambria" w:hint="default"/>
      </w:rPr>
    </w:lvl>
    <w:lvl w:ilvl="1" w:tplc="10B0B510">
      <w:start w:val="1"/>
      <w:numFmt w:val="lowerLetter"/>
      <w:lvlText w:val="%2."/>
      <w:lvlJc w:val="left"/>
      <w:pPr>
        <w:ind w:left="1440" w:hanging="360"/>
      </w:pPr>
    </w:lvl>
    <w:lvl w:ilvl="2" w:tplc="AF3072EE">
      <w:start w:val="1"/>
      <w:numFmt w:val="lowerRoman"/>
      <w:lvlText w:val="%3."/>
      <w:lvlJc w:val="right"/>
      <w:pPr>
        <w:ind w:left="2160" w:hanging="180"/>
      </w:pPr>
    </w:lvl>
    <w:lvl w:ilvl="3" w:tplc="B00C2B64">
      <w:start w:val="1"/>
      <w:numFmt w:val="decimal"/>
      <w:lvlText w:val="%4."/>
      <w:lvlJc w:val="left"/>
      <w:pPr>
        <w:ind w:left="2880" w:hanging="360"/>
      </w:pPr>
    </w:lvl>
    <w:lvl w:ilvl="4" w:tplc="E6C0012C">
      <w:start w:val="1"/>
      <w:numFmt w:val="lowerLetter"/>
      <w:lvlText w:val="%5."/>
      <w:lvlJc w:val="left"/>
      <w:pPr>
        <w:ind w:left="3600" w:hanging="360"/>
      </w:pPr>
    </w:lvl>
    <w:lvl w:ilvl="5" w:tplc="2FE01DE6">
      <w:start w:val="1"/>
      <w:numFmt w:val="lowerRoman"/>
      <w:lvlText w:val="%6."/>
      <w:lvlJc w:val="right"/>
      <w:pPr>
        <w:ind w:left="4320" w:hanging="180"/>
      </w:pPr>
    </w:lvl>
    <w:lvl w:ilvl="6" w:tplc="880CBFC8">
      <w:start w:val="1"/>
      <w:numFmt w:val="decimal"/>
      <w:lvlText w:val="%7."/>
      <w:lvlJc w:val="left"/>
      <w:pPr>
        <w:ind w:left="5040" w:hanging="360"/>
      </w:pPr>
    </w:lvl>
    <w:lvl w:ilvl="7" w:tplc="F84E568A">
      <w:start w:val="1"/>
      <w:numFmt w:val="lowerLetter"/>
      <w:lvlText w:val="%8."/>
      <w:lvlJc w:val="left"/>
      <w:pPr>
        <w:ind w:left="5760" w:hanging="360"/>
      </w:pPr>
    </w:lvl>
    <w:lvl w:ilvl="8" w:tplc="75F6C8AA">
      <w:start w:val="1"/>
      <w:numFmt w:val="lowerRoman"/>
      <w:lvlText w:val="%9."/>
      <w:lvlJc w:val="right"/>
      <w:pPr>
        <w:ind w:left="6480" w:hanging="180"/>
      </w:pPr>
    </w:lvl>
  </w:abstractNum>
  <w:abstractNum w:abstractNumId="37" w15:restartNumberingAfterBreak="0">
    <w:nsid w:val="5DA97778"/>
    <w:multiLevelType w:val="hybridMultilevel"/>
    <w:tmpl w:val="2526AF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007E79"/>
    <w:multiLevelType w:val="hybridMultilevel"/>
    <w:tmpl w:val="80AA77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BA2DBC"/>
    <w:multiLevelType w:val="hybridMultilevel"/>
    <w:tmpl w:val="72B4E86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655318"/>
    <w:multiLevelType w:val="hybridMultilevel"/>
    <w:tmpl w:val="2552466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6A15CE"/>
    <w:multiLevelType w:val="hybridMultilevel"/>
    <w:tmpl w:val="893C6B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4E9127F"/>
    <w:multiLevelType w:val="hybridMultilevel"/>
    <w:tmpl w:val="A79EF26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B2521F"/>
    <w:multiLevelType w:val="hybridMultilevel"/>
    <w:tmpl w:val="72B4E8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A90881"/>
    <w:multiLevelType w:val="multilevel"/>
    <w:tmpl w:val="B4EA2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275CF9"/>
    <w:multiLevelType w:val="multilevel"/>
    <w:tmpl w:val="29483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8D40BA"/>
    <w:multiLevelType w:val="hybridMultilevel"/>
    <w:tmpl w:val="B9CA19D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F23150"/>
    <w:multiLevelType w:val="multilevel"/>
    <w:tmpl w:val="0ED6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DC135C"/>
    <w:multiLevelType w:val="multilevel"/>
    <w:tmpl w:val="EC3C4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5328477">
    <w:abstractNumId w:val="13"/>
  </w:num>
  <w:num w:numId="2" w16cid:durableId="1087579318">
    <w:abstractNumId w:val="36"/>
  </w:num>
  <w:num w:numId="3" w16cid:durableId="1161502833">
    <w:abstractNumId w:val="1"/>
  </w:num>
  <w:num w:numId="4" w16cid:durableId="102112156">
    <w:abstractNumId w:val="24"/>
  </w:num>
  <w:num w:numId="5" w16cid:durableId="1971980637">
    <w:abstractNumId w:val="27"/>
  </w:num>
  <w:num w:numId="6" w16cid:durableId="1591816744">
    <w:abstractNumId w:val="39"/>
  </w:num>
  <w:num w:numId="7" w16cid:durableId="1176071831">
    <w:abstractNumId w:val="43"/>
  </w:num>
  <w:num w:numId="8" w16cid:durableId="1520661465">
    <w:abstractNumId w:val="8"/>
  </w:num>
  <w:num w:numId="9" w16cid:durableId="750858935">
    <w:abstractNumId w:val="34"/>
  </w:num>
  <w:num w:numId="10" w16cid:durableId="551312470">
    <w:abstractNumId w:val="4"/>
  </w:num>
  <w:num w:numId="11" w16cid:durableId="512065029">
    <w:abstractNumId w:val="37"/>
  </w:num>
  <w:num w:numId="12" w16cid:durableId="1043479504">
    <w:abstractNumId w:val="40"/>
  </w:num>
  <w:num w:numId="13" w16cid:durableId="1877619944">
    <w:abstractNumId w:val="41"/>
  </w:num>
  <w:num w:numId="14" w16cid:durableId="1182234290">
    <w:abstractNumId w:val="32"/>
  </w:num>
  <w:num w:numId="15" w16cid:durableId="1420835437">
    <w:abstractNumId w:val="16"/>
  </w:num>
  <w:num w:numId="16" w16cid:durableId="212273615">
    <w:abstractNumId w:val="17"/>
  </w:num>
  <w:num w:numId="17" w16cid:durableId="177089819">
    <w:abstractNumId w:val="47"/>
  </w:num>
  <w:num w:numId="18" w16cid:durableId="1500996653">
    <w:abstractNumId w:val="18"/>
  </w:num>
  <w:num w:numId="19" w16cid:durableId="12652552">
    <w:abstractNumId w:val="44"/>
  </w:num>
  <w:num w:numId="20" w16cid:durableId="887104998">
    <w:abstractNumId w:val="20"/>
  </w:num>
  <w:num w:numId="21" w16cid:durableId="1641494660">
    <w:abstractNumId w:val="15"/>
  </w:num>
  <w:num w:numId="22" w16cid:durableId="1799643428">
    <w:abstractNumId w:val="38"/>
  </w:num>
  <w:num w:numId="23" w16cid:durableId="1010989598">
    <w:abstractNumId w:val="45"/>
  </w:num>
  <w:num w:numId="24" w16cid:durableId="266737533">
    <w:abstractNumId w:val="6"/>
  </w:num>
  <w:num w:numId="25" w16cid:durableId="1917006537">
    <w:abstractNumId w:val="31"/>
  </w:num>
  <w:num w:numId="26" w16cid:durableId="1334919932">
    <w:abstractNumId w:val="3"/>
  </w:num>
  <w:num w:numId="27" w16cid:durableId="1403409999">
    <w:abstractNumId w:val="48"/>
  </w:num>
  <w:num w:numId="28" w16cid:durableId="230384249">
    <w:abstractNumId w:val="35"/>
  </w:num>
  <w:num w:numId="29" w16cid:durableId="1859847915">
    <w:abstractNumId w:val="10"/>
  </w:num>
  <w:num w:numId="30" w16cid:durableId="1765880580">
    <w:abstractNumId w:val="42"/>
  </w:num>
  <w:num w:numId="31" w16cid:durableId="1809585024">
    <w:abstractNumId w:val="30"/>
  </w:num>
  <w:num w:numId="32" w16cid:durableId="619453162">
    <w:abstractNumId w:val="29"/>
  </w:num>
  <w:num w:numId="33" w16cid:durableId="1479346900">
    <w:abstractNumId w:val="7"/>
  </w:num>
  <w:num w:numId="34" w16cid:durableId="1077284782">
    <w:abstractNumId w:val="19"/>
  </w:num>
  <w:num w:numId="35" w16cid:durableId="1851067533">
    <w:abstractNumId w:val="12"/>
  </w:num>
  <w:num w:numId="36" w16cid:durableId="1202783913">
    <w:abstractNumId w:val="11"/>
  </w:num>
  <w:num w:numId="37" w16cid:durableId="794060092">
    <w:abstractNumId w:val="2"/>
  </w:num>
  <w:num w:numId="38" w16cid:durableId="188682316">
    <w:abstractNumId w:val="46"/>
  </w:num>
  <w:num w:numId="39" w16cid:durableId="1328094381">
    <w:abstractNumId w:val="25"/>
  </w:num>
  <w:num w:numId="40" w16cid:durableId="865942137">
    <w:abstractNumId w:val="23"/>
  </w:num>
  <w:num w:numId="41" w16cid:durableId="1833568854">
    <w:abstractNumId w:val="21"/>
  </w:num>
  <w:num w:numId="42" w16cid:durableId="15814116">
    <w:abstractNumId w:val="28"/>
  </w:num>
  <w:num w:numId="43" w16cid:durableId="1485076679">
    <w:abstractNumId w:val="26"/>
  </w:num>
  <w:num w:numId="44" w16cid:durableId="1040520770">
    <w:abstractNumId w:val="5"/>
  </w:num>
  <w:num w:numId="45" w16cid:durableId="1129532">
    <w:abstractNumId w:val="0"/>
  </w:num>
  <w:num w:numId="46" w16cid:durableId="1468083422">
    <w:abstractNumId w:val="22"/>
  </w:num>
  <w:num w:numId="47" w16cid:durableId="2050448771">
    <w:abstractNumId w:val="33"/>
  </w:num>
  <w:num w:numId="48" w16cid:durableId="107507079">
    <w:abstractNumId w:val="14"/>
  </w:num>
  <w:num w:numId="49" w16cid:durableId="803154770">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Mwt7QwMDQ3MjYxsLBU0lEKTi0uzszPAykwrAUA5qWhXCwAAAA="/>
  </w:docVars>
  <w:rsids>
    <w:rsidRoot w:val="255FF549"/>
    <w:rsid w:val="000005F7"/>
    <w:rsid w:val="0000065A"/>
    <w:rsid w:val="00000A4E"/>
    <w:rsid w:val="00003E08"/>
    <w:rsid w:val="0000559D"/>
    <w:rsid w:val="000058DC"/>
    <w:rsid w:val="00007AE0"/>
    <w:rsid w:val="0001062A"/>
    <w:rsid w:val="00010FEC"/>
    <w:rsid w:val="00012322"/>
    <w:rsid w:val="00012590"/>
    <w:rsid w:val="00013059"/>
    <w:rsid w:val="00013A44"/>
    <w:rsid w:val="00014242"/>
    <w:rsid w:val="000153E4"/>
    <w:rsid w:val="0001544D"/>
    <w:rsid w:val="00015B67"/>
    <w:rsid w:val="00015B9C"/>
    <w:rsid w:val="00015D8D"/>
    <w:rsid w:val="00017341"/>
    <w:rsid w:val="00020358"/>
    <w:rsid w:val="00020380"/>
    <w:rsid w:val="00022855"/>
    <w:rsid w:val="00022FBC"/>
    <w:rsid w:val="0002428B"/>
    <w:rsid w:val="00025CE4"/>
    <w:rsid w:val="00025FC7"/>
    <w:rsid w:val="000266B9"/>
    <w:rsid w:val="00030040"/>
    <w:rsid w:val="000309C6"/>
    <w:rsid w:val="00031713"/>
    <w:rsid w:val="000337C7"/>
    <w:rsid w:val="00033C6F"/>
    <w:rsid w:val="00034BE9"/>
    <w:rsid w:val="00034D1E"/>
    <w:rsid w:val="00036052"/>
    <w:rsid w:val="00036CF4"/>
    <w:rsid w:val="00036FB6"/>
    <w:rsid w:val="000402D4"/>
    <w:rsid w:val="000413C9"/>
    <w:rsid w:val="00041C68"/>
    <w:rsid w:val="00041E21"/>
    <w:rsid w:val="00043CFF"/>
    <w:rsid w:val="00043F23"/>
    <w:rsid w:val="00050B44"/>
    <w:rsid w:val="00050C1D"/>
    <w:rsid w:val="00050D4C"/>
    <w:rsid w:val="00051395"/>
    <w:rsid w:val="000533EF"/>
    <w:rsid w:val="000536FC"/>
    <w:rsid w:val="00053D3F"/>
    <w:rsid w:val="000543A0"/>
    <w:rsid w:val="00054CA8"/>
    <w:rsid w:val="0005671A"/>
    <w:rsid w:val="00057426"/>
    <w:rsid w:val="0006086E"/>
    <w:rsid w:val="00060C7F"/>
    <w:rsid w:val="00066EB4"/>
    <w:rsid w:val="00067BB8"/>
    <w:rsid w:val="00067D36"/>
    <w:rsid w:val="00070898"/>
    <w:rsid w:val="0007309D"/>
    <w:rsid w:val="0007352F"/>
    <w:rsid w:val="000738E3"/>
    <w:rsid w:val="0007445A"/>
    <w:rsid w:val="00075E1A"/>
    <w:rsid w:val="0007701A"/>
    <w:rsid w:val="000774A0"/>
    <w:rsid w:val="00082284"/>
    <w:rsid w:val="000838FF"/>
    <w:rsid w:val="00083ABB"/>
    <w:rsid w:val="00084E6F"/>
    <w:rsid w:val="000850EF"/>
    <w:rsid w:val="00085C11"/>
    <w:rsid w:val="00085E5A"/>
    <w:rsid w:val="00090847"/>
    <w:rsid w:val="00092A16"/>
    <w:rsid w:val="000938EB"/>
    <w:rsid w:val="00093B98"/>
    <w:rsid w:val="000A0453"/>
    <w:rsid w:val="000A1293"/>
    <w:rsid w:val="000A163A"/>
    <w:rsid w:val="000A16B0"/>
    <w:rsid w:val="000A18CE"/>
    <w:rsid w:val="000A27C4"/>
    <w:rsid w:val="000A4062"/>
    <w:rsid w:val="000A49E7"/>
    <w:rsid w:val="000A6080"/>
    <w:rsid w:val="000A79AA"/>
    <w:rsid w:val="000B19B5"/>
    <w:rsid w:val="000B2008"/>
    <w:rsid w:val="000B3619"/>
    <w:rsid w:val="000B48F9"/>
    <w:rsid w:val="000B59E1"/>
    <w:rsid w:val="000B59ED"/>
    <w:rsid w:val="000B6AA2"/>
    <w:rsid w:val="000B7CF1"/>
    <w:rsid w:val="000B7E27"/>
    <w:rsid w:val="000C014E"/>
    <w:rsid w:val="000C0B23"/>
    <w:rsid w:val="000C1ABD"/>
    <w:rsid w:val="000C2428"/>
    <w:rsid w:val="000C4DBD"/>
    <w:rsid w:val="000C53F1"/>
    <w:rsid w:val="000C6075"/>
    <w:rsid w:val="000C62CB"/>
    <w:rsid w:val="000C62DC"/>
    <w:rsid w:val="000C6FFD"/>
    <w:rsid w:val="000C7417"/>
    <w:rsid w:val="000C74F2"/>
    <w:rsid w:val="000C78EC"/>
    <w:rsid w:val="000C7FDE"/>
    <w:rsid w:val="000D1E0B"/>
    <w:rsid w:val="000D2BA6"/>
    <w:rsid w:val="000D4F25"/>
    <w:rsid w:val="000D6F22"/>
    <w:rsid w:val="000E0BCA"/>
    <w:rsid w:val="000E1294"/>
    <w:rsid w:val="000E1F0A"/>
    <w:rsid w:val="000E1F82"/>
    <w:rsid w:val="000E2380"/>
    <w:rsid w:val="000E2729"/>
    <w:rsid w:val="000E46D4"/>
    <w:rsid w:val="000E556F"/>
    <w:rsid w:val="000E6193"/>
    <w:rsid w:val="000E6421"/>
    <w:rsid w:val="000E696B"/>
    <w:rsid w:val="000F3892"/>
    <w:rsid w:val="000F479D"/>
    <w:rsid w:val="000F65EB"/>
    <w:rsid w:val="000F7CA1"/>
    <w:rsid w:val="001008CC"/>
    <w:rsid w:val="00100CC8"/>
    <w:rsid w:val="001027E2"/>
    <w:rsid w:val="001043FD"/>
    <w:rsid w:val="0010642F"/>
    <w:rsid w:val="00110C84"/>
    <w:rsid w:val="001138BB"/>
    <w:rsid w:val="00113B38"/>
    <w:rsid w:val="00115608"/>
    <w:rsid w:val="00115A9B"/>
    <w:rsid w:val="0011628F"/>
    <w:rsid w:val="001206FB"/>
    <w:rsid w:val="0012173D"/>
    <w:rsid w:val="00123E1D"/>
    <w:rsid w:val="00124933"/>
    <w:rsid w:val="0012624A"/>
    <w:rsid w:val="00126401"/>
    <w:rsid w:val="00126847"/>
    <w:rsid w:val="001317E3"/>
    <w:rsid w:val="00132013"/>
    <w:rsid w:val="00132D52"/>
    <w:rsid w:val="001338DF"/>
    <w:rsid w:val="00134807"/>
    <w:rsid w:val="00135726"/>
    <w:rsid w:val="0013636F"/>
    <w:rsid w:val="001366E8"/>
    <w:rsid w:val="00140EE1"/>
    <w:rsid w:val="0014127F"/>
    <w:rsid w:val="001425E4"/>
    <w:rsid w:val="001428CF"/>
    <w:rsid w:val="00144683"/>
    <w:rsid w:val="00144902"/>
    <w:rsid w:val="00145238"/>
    <w:rsid w:val="00145786"/>
    <w:rsid w:val="001460B1"/>
    <w:rsid w:val="0014625C"/>
    <w:rsid w:val="00152683"/>
    <w:rsid w:val="001533DA"/>
    <w:rsid w:val="00153AD9"/>
    <w:rsid w:val="00153BBD"/>
    <w:rsid w:val="0015415F"/>
    <w:rsid w:val="0015594E"/>
    <w:rsid w:val="001577CB"/>
    <w:rsid w:val="00157C40"/>
    <w:rsid w:val="00157DFE"/>
    <w:rsid w:val="00161665"/>
    <w:rsid w:val="00163BB3"/>
    <w:rsid w:val="001658E6"/>
    <w:rsid w:val="00165F44"/>
    <w:rsid w:val="0016650C"/>
    <w:rsid w:val="00166D3B"/>
    <w:rsid w:val="0016701D"/>
    <w:rsid w:val="0016742D"/>
    <w:rsid w:val="001704DB"/>
    <w:rsid w:val="00170881"/>
    <w:rsid w:val="00170EDF"/>
    <w:rsid w:val="00173F31"/>
    <w:rsid w:val="00173F59"/>
    <w:rsid w:val="00176143"/>
    <w:rsid w:val="001767D2"/>
    <w:rsid w:val="00176844"/>
    <w:rsid w:val="00176F1B"/>
    <w:rsid w:val="001778EE"/>
    <w:rsid w:val="001801EF"/>
    <w:rsid w:val="00180470"/>
    <w:rsid w:val="0018148B"/>
    <w:rsid w:val="0018151D"/>
    <w:rsid w:val="001818D3"/>
    <w:rsid w:val="00181975"/>
    <w:rsid w:val="001819E0"/>
    <w:rsid w:val="00181EED"/>
    <w:rsid w:val="00182C77"/>
    <w:rsid w:val="001836B9"/>
    <w:rsid w:val="00185A44"/>
    <w:rsid w:val="00186B80"/>
    <w:rsid w:val="001875BE"/>
    <w:rsid w:val="00190DA0"/>
    <w:rsid w:val="0019146B"/>
    <w:rsid w:val="0019201A"/>
    <w:rsid w:val="00192D2B"/>
    <w:rsid w:val="00193EAB"/>
    <w:rsid w:val="001952A5"/>
    <w:rsid w:val="001957C6"/>
    <w:rsid w:val="00195DD2"/>
    <w:rsid w:val="00196470"/>
    <w:rsid w:val="00196833"/>
    <w:rsid w:val="00197B02"/>
    <w:rsid w:val="001A1177"/>
    <w:rsid w:val="001A23DB"/>
    <w:rsid w:val="001A3071"/>
    <w:rsid w:val="001A3C13"/>
    <w:rsid w:val="001A3FDE"/>
    <w:rsid w:val="001A4AFF"/>
    <w:rsid w:val="001A56D7"/>
    <w:rsid w:val="001A5743"/>
    <w:rsid w:val="001A703B"/>
    <w:rsid w:val="001A70B7"/>
    <w:rsid w:val="001B0001"/>
    <w:rsid w:val="001B02FA"/>
    <w:rsid w:val="001B1479"/>
    <w:rsid w:val="001B16A7"/>
    <w:rsid w:val="001B1909"/>
    <w:rsid w:val="001B2C79"/>
    <w:rsid w:val="001B2DB1"/>
    <w:rsid w:val="001B3533"/>
    <w:rsid w:val="001B49EF"/>
    <w:rsid w:val="001B4C24"/>
    <w:rsid w:val="001B5421"/>
    <w:rsid w:val="001B544A"/>
    <w:rsid w:val="001B67E8"/>
    <w:rsid w:val="001B6B00"/>
    <w:rsid w:val="001C2BA6"/>
    <w:rsid w:val="001C2D6B"/>
    <w:rsid w:val="001C3168"/>
    <w:rsid w:val="001C3433"/>
    <w:rsid w:val="001C3AD5"/>
    <w:rsid w:val="001C46F0"/>
    <w:rsid w:val="001C5767"/>
    <w:rsid w:val="001C6B80"/>
    <w:rsid w:val="001C743D"/>
    <w:rsid w:val="001C75E4"/>
    <w:rsid w:val="001D0304"/>
    <w:rsid w:val="001D0E39"/>
    <w:rsid w:val="001D1641"/>
    <w:rsid w:val="001D1BC5"/>
    <w:rsid w:val="001D1CE1"/>
    <w:rsid w:val="001D2746"/>
    <w:rsid w:val="001D5209"/>
    <w:rsid w:val="001D6170"/>
    <w:rsid w:val="001D666E"/>
    <w:rsid w:val="001D7051"/>
    <w:rsid w:val="001D75DE"/>
    <w:rsid w:val="001D7604"/>
    <w:rsid w:val="001D7878"/>
    <w:rsid w:val="001E0709"/>
    <w:rsid w:val="001E1C98"/>
    <w:rsid w:val="001E2DE2"/>
    <w:rsid w:val="001E5B1A"/>
    <w:rsid w:val="001E60AD"/>
    <w:rsid w:val="001E7BC0"/>
    <w:rsid w:val="001E7D6C"/>
    <w:rsid w:val="001F1FA7"/>
    <w:rsid w:val="001F27E0"/>
    <w:rsid w:val="001F29B3"/>
    <w:rsid w:val="001F4907"/>
    <w:rsid w:val="001F64A1"/>
    <w:rsid w:val="001F6618"/>
    <w:rsid w:val="001F69CC"/>
    <w:rsid w:val="001F7BA4"/>
    <w:rsid w:val="001F7BA5"/>
    <w:rsid w:val="002026BE"/>
    <w:rsid w:val="00204A1B"/>
    <w:rsid w:val="0020639B"/>
    <w:rsid w:val="002074F7"/>
    <w:rsid w:val="00207B15"/>
    <w:rsid w:val="00207EEC"/>
    <w:rsid w:val="00210076"/>
    <w:rsid w:val="002100A7"/>
    <w:rsid w:val="00211315"/>
    <w:rsid w:val="00211712"/>
    <w:rsid w:val="0021446B"/>
    <w:rsid w:val="002147CA"/>
    <w:rsid w:val="00216E19"/>
    <w:rsid w:val="002217A8"/>
    <w:rsid w:val="00221D52"/>
    <w:rsid w:val="0022276A"/>
    <w:rsid w:val="00222A72"/>
    <w:rsid w:val="00223174"/>
    <w:rsid w:val="002259D9"/>
    <w:rsid w:val="002263B0"/>
    <w:rsid w:val="00226B3B"/>
    <w:rsid w:val="0022734E"/>
    <w:rsid w:val="00227453"/>
    <w:rsid w:val="0023058E"/>
    <w:rsid w:val="00230D22"/>
    <w:rsid w:val="002328A3"/>
    <w:rsid w:val="00232A41"/>
    <w:rsid w:val="002337DF"/>
    <w:rsid w:val="00233D2E"/>
    <w:rsid w:val="00234D62"/>
    <w:rsid w:val="00236109"/>
    <w:rsid w:val="002364C1"/>
    <w:rsid w:val="00236A11"/>
    <w:rsid w:val="0024026E"/>
    <w:rsid w:val="002406B0"/>
    <w:rsid w:val="002413A7"/>
    <w:rsid w:val="0024178C"/>
    <w:rsid w:val="002418A9"/>
    <w:rsid w:val="00242794"/>
    <w:rsid w:val="00243631"/>
    <w:rsid w:val="00244465"/>
    <w:rsid w:val="002459EE"/>
    <w:rsid w:val="00247755"/>
    <w:rsid w:val="00247916"/>
    <w:rsid w:val="00247AF2"/>
    <w:rsid w:val="00250953"/>
    <w:rsid w:val="002520D7"/>
    <w:rsid w:val="002522BB"/>
    <w:rsid w:val="00252B68"/>
    <w:rsid w:val="00253015"/>
    <w:rsid w:val="00254C1B"/>
    <w:rsid w:val="00256536"/>
    <w:rsid w:val="00256D1D"/>
    <w:rsid w:val="002613ED"/>
    <w:rsid w:val="0026154A"/>
    <w:rsid w:val="0026173A"/>
    <w:rsid w:val="00261D2D"/>
    <w:rsid w:val="00263F88"/>
    <w:rsid w:val="00265823"/>
    <w:rsid w:val="00266273"/>
    <w:rsid w:val="00266BA5"/>
    <w:rsid w:val="00267B1C"/>
    <w:rsid w:val="00267C44"/>
    <w:rsid w:val="00270015"/>
    <w:rsid w:val="002706AB"/>
    <w:rsid w:val="002707B1"/>
    <w:rsid w:val="00270A91"/>
    <w:rsid w:val="002715CB"/>
    <w:rsid w:val="002721BE"/>
    <w:rsid w:val="002725BB"/>
    <w:rsid w:val="00272B95"/>
    <w:rsid w:val="00273082"/>
    <w:rsid w:val="00274512"/>
    <w:rsid w:val="00274C08"/>
    <w:rsid w:val="002800B5"/>
    <w:rsid w:val="0028110F"/>
    <w:rsid w:val="0028213A"/>
    <w:rsid w:val="002822FD"/>
    <w:rsid w:val="0028235B"/>
    <w:rsid w:val="00283269"/>
    <w:rsid w:val="0028354C"/>
    <w:rsid w:val="00283EB9"/>
    <w:rsid w:val="00283F00"/>
    <w:rsid w:val="00283FED"/>
    <w:rsid w:val="00284E80"/>
    <w:rsid w:val="00290259"/>
    <w:rsid w:val="0029140A"/>
    <w:rsid w:val="002916A8"/>
    <w:rsid w:val="00291904"/>
    <w:rsid w:val="00292125"/>
    <w:rsid w:val="00292BA0"/>
    <w:rsid w:val="00292E22"/>
    <w:rsid w:val="00293E6B"/>
    <w:rsid w:val="002954E2"/>
    <w:rsid w:val="00295A44"/>
    <w:rsid w:val="00297998"/>
    <w:rsid w:val="002A1227"/>
    <w:rsid w:val="002A365B"/>
    <w:rsid w:val="002A3A41"/>
    <w:rsid w:val="002A5A31"/>
    <w:rsid w:val="002B087E"/>
    <w:rsid w:val="002B0BF6"/>
    <w:rsid w:val="002B15B0"/>
    <w:rsid w:val="002B2D5D"/>
    <w:rsid w:val="002B2FF9"/>
    <w:rsid w:val="002B3973"/>
    <w:rsid w:val="002B442D"/>
    <w:rsid w:val="002B51BB"/>
    <w:rsid w:val="002B5E48"/>
    <w:rsid w:val="002B5EC9"/>
    <w:rsid w:val="002B6960"/>
    <w:rsid w:val="002B77E1"/>
    <w:rsid w:val="002C0DFF"/>
    <w:rsid w:val="002C33B0"/>
    <w:rsid w:val="002C356E"/>
    <w:rsid w:val="002C433A"/>
    <w:rsid w:val="002C556B"/>
    <w:rsid w:val="002C61C9"/>
    <w:rsid w:val="002C62AC"/>
    <w:rsid w:val="002C643E"/>
    <w:rsid w:val="002D01F6"/>
    <w:rsid w:val="002D05AD"/>
    <w:rsid w:val="002D1B35"/>
    <w:rsid w:val="002D1CBF"/>
    <w:rsid w:val="002D4682"/>
    <w:rsid w:val="002D4AB8"/>
    <w:rsid w:val="002D5870"/>
    <w:rsid w:val="002D6C2D"/>
    <w:rsid w:val="002D6CDA"/>
    <w:rsid w:val="002D78F1"/>
    <w:rsid w:val="002E0D1F"/>
    <w:rsid w:val="002E129E"/>
    <w:rsid w:val="002E19C5"/>
    <w:rsid w:val="002E3B1E"/>
    <w:rsid w:val="002E4941"/>
    <w:rsid w:val="002E5066"/>
    <w:rsid w:val="002E76A0"/>
    <w:rsid w:val="002E7FB9"/>
    <w:rsid w:val="002F0071"/>
    <w:rsid w:val="002F1392"/>
    <w:rsid w:val="002F15E8"/>
    <w:rsid w:val="002F3B8B"/>
    <w:rsid w:val="002F43DC"/>
    <w:rsid w:val="002F48F6"/>
    <w:rsid w:val="002F69C4"/>
    <w:rsid w:val="002F7169"/>
    <w:rsid w:val="002F7973"/>
    <w:rsid w:val="002F7A80"/>
    <w:rsid w:val="00300B09"/>
    <w:rsid w:val="00300EAB"/>
    <w:rsid w:val="00301B8D"/>
    <w:rsid w:val="00301DA1"/>
    <w:rsid w:val="00303E9B"/>
    <w:rsid w:val="00304D1F"/>
    <w:rsid w:val="00305237"/>
    <w:rsid w:val="00312EF6"/>
    <w:rsid w:val="003132A6"/>
    <w:rsid w:val="00314DA8"/>
    <w:rsid w:val="00314F7B"/>
    <w:rsid w:val="00315E3D"/>
    <w:rsid w:val="00316044"/>
    <w:rsid w:val="00321C39"/>
    <w:rsid w:val="003224A2"/>
    <w:rsid w:val="00322B2F"/>
    <w:rsid w:val="00322FDE"/>
    <w:rsid w:val="00323B2C"/>
    <w:rsid w:val="003246B5"/>
    <w:rsid w:val="00326270"/>
    <w:rsid w:val="00326660"/>
    <w:rsid w:val="00326B9A"/>
    <w:rsid w:val="00326BB7"/>
    <w:rsid w:val="00327565"/>
    <w:rsid w:val="0033049D"/>
    <w:rsid w:val="0033052E"/>
    <w:rsid w:val="003314DF"/>
    <w:rsid w:val="0033258E"/>
    <w:rsid w:val="00333D93"/>
    <w:rsid w:val="00334F29"/>
    <w:rsid w:val="0033509E"/>
    <w:rsid w:val="00335B18"/>
    <w:rsid w:val="00335C55"/>
    <w:rsid w:val="00336239"/>
    <w:rsid w:val="00336851"/>
    <w:rsid w:val="00336B51"/>
    <w:rsid w:val="003372D3"/>
    <w:rsid w:val="00337364"/>
    <w:rsid w:val="00337509"/>
    <w:rsid w:val="00337E8C"/>
    <w:rsid w:val="00340582"/>
    <w:rsid w:val="00341B6F"/>
    <w:rsid w:val="0034513C"/>
    <w:rsid w:val="00345B6A"/>
    <w:rsid w:val="0035170D"/>
    <w:rsid w:val="00351EE9"/>
    <w:rsid w:val="003521F5"/>
    <w:rsid w:val="00352922"/>
    <w:rsid w:val="003540D8"/>
    <w:rsid w:val="00355655"/>
    <w:rsid w:val="00356B62"/>
    <w:rsid w:val="0035777B"/>
    <w:rsid w:val="00361102"/>
    <w:rsid w:val="00361E2D"/>
    <w:rsid w:val="003627DB"/>
    <w:rsid w:val="00363F15"/>
    <w:rsid w:val="003650D0"/>
    <w:rsid w:val="00365ACF"/>
    <w:rsid w:val="003661F0"/>
    <w:rsid w:val="00366E69"/>
    <w:rsid w:val="00370277"/>
    <w:rsid w:val="003706FF"/>
    <w:rsid w:val="0037455F"/>
    <w:rsid w:val="003758E3"/>
    <w:rsid w:val="0037600A"/>
    <w:rsid w:val="003770BB"/>
    <w:rsid w:val="003772E5"/>
    <w:rsid w:val="00377409"/>
    <w:rsid w:val="00381C6A"/>
    <w:rsid w:val="003838D6"/>
    <w:rsid w:val="00383D87"/>
    <w:rsid w:val="00384E36"/>
    <w:rsid w:val="0038500B"/>
    <w:rsid w:val="003850B7"/>
    <w:rsid w:val="003875E7"/>
    <w:rsid w:val="00390B8B"/>
    <w:rsid w:val="00391B05"/>
    <w:rsid w:val="00391BC6"/>
    <w:rsid w:val="00391F18"/>
    <w:rsid w:val="0039218C"/>
    <w:rsid w:val="00392B16"/>
    <w:rsid w:val="00394A6E"/>
    <w:rsid w:val="00395814"/>
    <w:rsid w:val="00395CCA"/>
    <w:rsid w:val="00396228"/>
    <w:rsid w:val="003A1AC8"/>
    <w:rsid w:val="003A1AFB"/>
    <w:rsid w:val="003A23D8"/>
    <w:rsid w:val="003A250F"/>
    <w:rsid w:val="003A43DD"/>
    <w:rsid w:val="003A5209"/>
    <w:rsid w:val="003A5996"/>
    <w:rsid w:val="003A5AB4"/>
    <w:rsid w:val="003A7A57"/>
    <w:rsid w:val="003A7FE9"/>
    <w:rsid w:val="003A7FFE"/>
    <w:rsid w:val="003B01D1"/>
    <w:rsid w:val="003B0853"/>
    <w:rsid w:val="003B08C9"/>
    <w:rsid w:val="003B1497"/>
    <w:rsid w:val="003B352E"/>
    <w:rsid w:val="003B6718"/>
    <w:rsid w:val="003B7676"/>
    <w:rsid w:val="003B78D2"/>
    <w:rsid w:val="003C01CF"/>
    <w:rsid w:val="003C0D5F"/>
    <w:rsid w:val="003C1315"/>
    <w:rsid w:val="003C206E"/>
    <w:rsid w:val="003C2101"/>
    <w:rsid w:val="003C2C3F"/>
    <w:rsid w:val="003C33DA"/>
    <w:rsid w:val="003C37B6"/>
    <w:rsid w:val="003C3925"/>
    <w:rsid w:val="003C40FF"/>
    <w:rsid w:val="003C4700"/>
    <w:rsid w:val="003C482F"/>
    <w:rsid w:val="003C4EC3"/>
    <w:rsid w:val="003C5548"/>
    <w:rsid w:val="003C58E8"/>
    <w:rsid w:val="003D196B"/>
    <w:rsid w:val="003D3211"/>
    <w:rsid w:val="003D4583"/>
    <w:rsid w:val="003D5FFE"/>
    <w:rsid w:val="003D6BED"/>
    <w:rsid w:val="003E1DAA"/>
    <w:rsid w:val="003E1E01"/>
    <w:rsid w:val="003E37E7"/>
    <w:rsid w:val="003E6571"/>
    <w:rsid w:val="003E67D7"/>
    <w:rsid w:val="003F050B"/>
    <w:rsid w:val="003F08C9"/>
    <w:rsid w:val="003F4259"/>
    <w:rsid w:val="003F57A0"/>
    <w:rsid w:val="003F7E74"/>
    <w:rsid w:val="0040044D"/>
    <w:rsid w:val="00400A8E"/>
    <w:rsid w:val="00400C57"/>
    <w:rsid w:val="00400D85"/>
    <w:rsid w:val="00400E98"/>
    <w:rsid w:val="00400FFE"/>
    <w:rsid w:val="004025F5"/>
    <w:rsid w:val="00403298"/>
    <w:rsid w:val="004039BE"/>
    <w:rsid w:val="00403ED1"/>
    <w:rsid w:val="00404A84"/>
    <w:rsid w:val="00404DAB"/>
    <w:rsid w:val="0040512B"/>
    <w:rsid w:val="0040657E"/>
    <w:rsid w:val="004105A8"/>
    <w:rsid w:val="00410E5C"/>
    <w:rsid w:val="00411BFE"/>
    <w:rsid w:val="00413C2C"/>
    <w:rsid w:val="00413EFB"/>
    <w:rsid w:val="004141A4"/>
    <w:rsid w:val="00415168"/>
    <w:rsid w:val="00415FE8"/>
    <w:rsid w:val="0041727F"/>
    <w:rsid w:val="00420436"/>
    <w:rsid w:val="00420E6D"/>
    <w:rsid w:val="004211BD"/>
    <w:rsid w:val="00421F1C"/>
    <w:rsid w:val="00422388"/>
    <w:rsid w:val="004226B6"/>
    <w:rsid w:val="00424B76"/>
    <w:rsid w:val="00424E43"/>
    <w:rsid w:val="00425960"/>
    <w:rsid w:val="00425A61"/>
    <w:rsid w:val="00426C37"/>
    <w:rsid w:val="00431AAB"/>
    <w:rsid w:val="00431F56"/>
    <w:rsid w:val="00432330"/>
    <w:rsid w:val="004330A3"/>
    <w:rsid w:val="004339F7"/>
    <w:rsid w:val="00433C02"/>
    <w:rsid w:val="00434E6F"/>
    <w:rsid w:val="00435A34"/>
    <w:rsid w:val="00436A22"/>
    <w:rsid w:val="00440790"/>
    <w:rsid w:val="004407F5"/>
    <w:rsid w:val="00440EFB"/>
    <w:rsid w:val="004418BB"/>
    <w:rsid w:val="00442A77"/>
    <w:rsid w:val="0044323F"/>
    <w:rsid w:val="00443ADB"/>
    <w:rsid w:val="00443DDE"/>
    <w:rsid w:val="004449FA"/>
    <w:rsid w:val="00446494"/>
    <w:rsid w:val="004464D7"/>
    <w:rsid w:val="00446E4E"/>
    <w:rsid w:val="004478B6"/>
    <w:rsid w:val="00447D26"/>
    <w:rsid w:val="00450A5E"/>
    <w:rsid w:val="00451018"/>
    <w:rsid w:val="00451A94"/>
    <w:rsid w:val="00451D99"/>
    <w:rsid w:val="00452582"/>
    <w:rsid w:val="00452866"/>
    <w:rsid w:val="004528A5"/>
    <w:rsid w:val="00454929"/>
    <w:rsid w:val="004560C0"/>
    <w:rsid w:val="0045725E"/>
    <w:rsid w:val="00462A03"/>
    <w:rsid w:val="00464AAA"/>
    <w:rsid w:val="00465D9C"/>
    <w:rsid w:val="00467967"/>
    <w:rsid w:val="00467C03"/>
    <w:rsid w:val="0047063A"/>
    <w:rsid w:val="004737E1"/>
    <w:rsid w:val="0047390B"/>
    <w:rsid w:val="00474AFB"/>
    <w:rsid w:val="004813F7"/>
    <w:rsid w:val="0048378E"/>
    <w:rsid w:val="00485C9F"/>
    <w:rsid w:val="00485DE1"/>
    <w:rsid w:val="00486857"/>
    <w:rsid w:val="00491ED5"/>
    <w:rsid w:val="00494768"/>
    <w:rsid w:val="004958B0"/>
    <w:rsid w:val="00495ECF"/>
    <w:rsid w:val="00497101"/>
    <w:rsid w:val="00497713"/>
    <w:rsid w:val="004A0A9D"/>
    <w:rsid w:val="004A0DA0"/>
    <w:rsid w:val="004A1F1C"/>
    <w:rsid w:val="004A313D"/>
    <w:rsid w:val="004A3151"/>
    <w:rsid w:val="004A3EAE"/>
    <w:rsid w:val="004A4F48"/>
    <w:rsid w:val="004A7FDA"/>
    <w:rsid w:val="004B0513"/>
    <w:rsid w:val="004B07F1"/>
    <w:rsid w:val="004B16FD"/>
    <w:rsid w:val="004B1C07"/>
    <w:rsid w:val="004B2391"/>
    <w:rsid w:val="004B2D87"/>
    <w:rsid w:val="004B3899"/>
    <w:rsid w:val="004B3FED"/>
    <w:rsid w:val="004B4065"/>
    <w:rsid w:val="004B4912"/>
    <w:rsid w:val="004B4A8D"/>
    <w:rsid w:val="004B4F1F"/>
    <w:rsid w:val="004B5093"/>
    <w:rsid w:val="004B7791"/>
    <w:rsid w:val="004C146E"/>
    <w:rsid w:val="004C16F7"/>
    <w:rsid w:val="004C3AE9"/>
    <w:rsid w:val="004C46AE"/>
    <w:rsid w:val="004C53D3"/>
    <w:rsid w:val="004C5FA5"/>
    <w:rsid w:val="004C6758"/>
    <w:rsid w:val="004C6B74"/>
    <w:rsid w:val="004C771C"/>
    <w:rsid w:val="004C7C76"/>
    <w:rsid w:val="004C7D30"/>
    <w:rsid w:val="004D0463"/>
    <w:rsid w:val="004D1126"/>
    <w:rsid w:val="004D127F"/>
    <w:rsid w:val="004D1A47"/>
    <w:rsid w:val="004D2295"/>
    <w:rsid w:val="004D31B3"/>
    <w:rsid w:val="004D401F"/>
    <w:rsid w:val="004D4256"/>
    <w:rsid w:val="004D4A69"/>
    <w:rsid w:val="004D4D97"/>
    <w:rsid w:val="004D545B"/>
    <w:rsid w:val="004D6971"/>
    <w:rsid w:val="004D71B2"/>
    <w:rsid w:val="004E0AB6"/>
    <w:rsid w:val="004E5D83"/>
    <w:rsid w:val="004F06AF"/>
    <w:rsid w:val="004F0E95"/>
    <w:rsid w:val="004F0FCD"/>
    <w:rsid w:val="004F3202"/>
    <w:rsid w:val="004F4617"/>
    <w:rsid w:val="004F54A6"/>
    <w:rsid w:val="004F5FC1"/>
    <w:rsid w:val="004F7025"/>
    <w:rsid w:val="00500CA0"/>
    <w:rsid w:val="0050109C"/>
    <w:rsid w:val="0050139D"/>
    <w:rsid w:val="0050203A"/>
    <w:rsid w:val="00502F2C"/>
    <w:rsid w:val="00502F39"/>
    <w:rsid w:val="00503005"/>
    <w:rsid w:val="005053F1"/>
    <w:rsid w:val="005054CE"/>
    <w:rsid w:val="00505B97"/>
    <w:rsid w:val="00505BFF"/>
    <w:rsid w:val="005063B6"/>
    <w:rsid w:val="00510B1B"/>
    <w:rsid w:val="00510E40"/>
    <w:rsid w:val="00511461"/>
    <w:rsid w:val="0051218A"/>
    <w:rsid w:val="00512D1C"/>
    <w:rsid w:val="0051356D"/>
    <w:rsid w:val="005137F7"/>
    <w:rsid w:val="00514730"/>
    <w:rsid w:val="005150D5"/>
    <w:rsid w:val="005157F2"/>
    <w:rsid w:val="005161AD"/>
    <w:rsid w:val="00517C52"/>
    <w:rsid w:val="00517FFA"/>
    <w:rsid w:val="00520A5A"/>
    <w:rsid w:val="005216CB"/>
    <w:rsid w:val="00521C47"/>
    <w:rsid w:val="00522121"/>
    <w:rsid w:val="005232F6"/>
    <w:rsid w:val="0052524C"/>
    <w:rsid w:val="005252EB"/>
    <w:rsid w:val="00526304"/>
    <w:rsid w:val="00526C27"/>
    <w:rsid w:val="0053166F"/>
    <w:rsid w:val="005318F8"/>
    <w:rsid w:val="0053219C"/>
    <w:rsid w:val="005327A4"/>
    <w:rsid w:val="00533811"/>
    <w:rsid w:val="00534EDC"/>
    <w:rsid w:val="0053549A"/>
    <w:rsid w:val="0053697B"/>
    <w:rsid w:val="0053736C"/>
    <w:rsid w:val="005375CD"/>
    <w:rsid w:val="00537BC4"/>
    <w:rsid w:val="00537D2A"/>
    <w:rsid w:val="00537D45"/>
    <w:rsid w:val="0054015D"/>
    <w:rsid w:val="005416AC"/>
    <w:rsid w:val="00541E10"/>
    <w:rsid w:val="00542316"/>
    <w:rsid w:val="00542629"/>
    <w:rsid w:val="00543E9A"/>
    <w:rsid w:val="0054436C"/>
    <w:rsid w:val="005456E7"/>
    <w:rsid w:val="00546AE3"/>
    <w:rsid w:val="005471B9"/>
    <w:rsid w:val="005507F1"/>
    <w:rsid w:val="005544A9"/>
    <w:rsid w:val="0055456C"/>
    <w:rsid w:val="005552A0"/>
    <w:rsid w:val="00555408"/>
    <w:rsid w:val="00555BA1"/>
    <w:rsid w:val="0055713A"/>
    <w:rsid w:val="00557C3A"/>
    <w:rsid w:val="0056036A"/>
    <w:rsid w:val="005617DD"/>
    <w:rsid w:val="00561CF9"/>
    <w:rsid w:val="00561F46"/>
    <w:rsid w:val="00562799"/>
    <w:rsid w:val="00563B94"/>
    <w:rsid w:val="005645AB"/>
    <w:rsid w:val="005704B8"/>
    <w:rsid w:val="005705E9"/>
    <w:rsid w:val="0057135B"/>
    <w:rsid w:val="0057198B"/>
    <w:rsid w:val="00572379"/>
    <w:rsid w:val="00572CBE"/>
    <w:rsid w:val="0057402E"/>
    <w:rsid w:val="00574323"/>
    <w:rsid w:val="0057434A"/>
    <w:rsid w:val="00574D17"/>
    <w:rsid w:val="00577149"/>
    <w:rsid w:val="00577BC1"/>
    <w:rsid w:val="005810B5"/>
    <w:rsid w:val="005820C2"/>
    <w:rsid w:val="005823A5"/>
    <w:rsid w:val="00582727"/>
    <w:rsid w:val="00585F27"/>
    <w:rsid w:val="00590BC0"/>
    <w:rsid w:val="00591466"/>
    <w:rsid w:val="00591696"/>
    <w:rsid w:val="0059271F"/>
    <w:rsid w:val="0059434C"/>
    <w:rsid w:val="00597D46"/>
    <w:rsid w:val="005A0E74"/>
    <w:rsid w:val="005A127D"/>
    <w:rsid w:val="005A3AA1"/>
    <w:rsid w:val="005A4F4A"/>
    <w:rsid w:val="005A6B1C"/>
    <w:rsid w:val="005A789A"/>
    <w:rsid w:val="005B03CB"/>
    <w:rsid w:val="005B1572"/>
    <w:rsid w:val="005B2F93"/>
    <w:rsid w:val="005B3CF6"/>
    <w:rsid w:val="005B4156"/>
    <w:rsid w:val="005B4476"/>
    <w:rsid w:val="005B5E74"/>
    <w:rsid w:val="005C0095"/>
    <w:rsid w:val="005C2286"/>
    <w:rsid w:val="005C32D9"/>
    <w:rsid w:val="005C3AFF"/>
    <w:rsid w:val="005C72BA"/>
    <w:rsid w:val="005C73F0"/>
    <w:rsid w:val="005D0D91"/>
    <w:rsid w:val="005D117F"/>
    <w:rsid w:val="005D232E"/>
    <w:rsid w:val="005D30DC"/>
    <w:rsid w:val="005D332C"/>
    <w:rsid w:val="005D3548"/>
    <w:rsid w:val="005D5234"/>
    <w:rsid w:val="005D53BF"/>
    <w:rsid w:val="005D75F9"/>
    <w:rsid w:val="005E0639"/>
    <w:rsid w:val="005E0843"/>
    <w:rsid w:val="005E0ACF"/>
    <w:rsid w:val="005E12FC"/>
    <w:rsid w:val="005E1CD2"/>
    <w:rsid w:val="005E3B0F"/>
    <w:rsid w:val="005E4567"/>
    <w:rsid w:val="005E493B"/>
    <w:rsid w:val="005E563A"/>
    <w:rsid w:val="005E5CC8"/>
    <w:rsid w:val="005E5D6F"/>
    <w:rsid w:val="005E6125"/>
    <w:rsid w:val="005E647C"/>
    <w:rsid w:val="005F0050"/>
    <w:rsid w:val="005F01AC"/>
    <w:rsid w:val="005F3E43"/>
    <w:rsid w:val="005F4991"/>
    <w:rsid w:val="005F5208"/>
    <w:rsid w:val="005F7A76"/>
    <w:rsid w:val="005F7DDE"/>
    <w:rsid w:val="006002C2"/>
    <w:rsid w:val="00600730"/>
    <w:rsid w:val="0060088C"/>
    <w:rsid w:val="00602501"/>
    <w:rsid w:val="00602BB1"/>
    <w:rsid w:val="00604280"/>
    <w:rsid w:val="006046AD"/>
    <w:rsid w:val="00606B77"/>
    <w:rsid w:val="00610E50"/>
    <w:rsid w:val="00611DA9"/>
    <w:rsid w:val="0061246B"/>
    <w:rsid w:val="00613E42"/>
    <w:rsid w:val="00614497"/>
    <w:rsid w:val="00614A4C"/>
    <w:rsid w:val="00614E29"/>
    <w:rsid w:val="00614FED"/>
    <w:rsid w:val="0061632B"/>
    <w:rsid w:val="0061784A"/>
    <w:rsid w:val="0062145E"/>
    <w:rsid w:val="006218FA"/>
    <w:rsid w:val="00621DA5"/>
    <w:rsid w:val="00622228"/>
    <w:rsid w:val="00625080"/>
    <w:rsid w:val="0063109C"/>
    <w:rsid w:val="006317CA"/>
    <w:rsid w:val="0063187F"/>
    <w:rsid w:val="006339D6"/>
    <w:rsid w:val="006348E5"/>
    <w:rsid w:val="00635786"/>
    <w:rsid w:val="00636D40"/>
    <w:rsid w:val="00636EC4"/>
    <w:rsid w:val="0063741A"/>
    <w:rsid w:val="006379D2"/>
    <w:rsid w:val="00643310"/>
    <w:rsid w:val="00645094"/>
    <w:rsid w:val="00647398"/>
    <w:rsid w:val="00647679"/>
    <w:rsid w:val="006479FD"/>
    <w:rsid w:val="006548E3"/>
    <w:rsid w:val="00655196"/>
    <w:rsid w:val="00655C6A"/>
    <w:rsid w:val="00661E8B"/>
    <w:rsid w:val="00662920"/>
    <w:rsid w:val="00663C51"/>
    <w:rsid w:val="00664A4E"/>
    <w:rsid w:val="006658B2"/>
    <w:rsid w:val="00667347"/>
    <w:rsid w:val="00670772"/>
    <w:rsid w:val="0067200E"/>
    <w:rsid w:val="00672CA7"/>
    <w:rsid w:val="006738F4"/>
    <w:rsid w:val="00673B91"/>
    <w:rsid w:val="006741CA"/>
    <w:rsid w:val="00674A73"/>
    <w:rsid w:val="00676506"/>
    <w:rsid w:val="00677108"/>
    <w:rsid w:val="006773CE"/>
    <w:rsid w:val="00677B33"/>
    <w:rsid w:val="00683918"/>
    <w:rsid w:val="00683ABF"/>
    <w:rsid w:val="00684AEF"/>
    <w:rsid w:val="00684B73"/>
    <w:rsid w:val="00685D45"/>
    <w:rsid w:val="00685F3F"/>
    <w:rsid w:val="00686F73"/>
    <w:rsid w:val="00687791"/>
    <w:rsid w:val="00690F2C"/>
    <w:rsid w:val="006912BA"/>
    <w:rsid w:val="00694F19"/>
    <w:rsid w:val="0069516A"/>
    <w:rsid w:val="006955CB"/>
    <w:rsid w:val="00697886"/>
    <w:rsid w:val="006A2E7B"/>
    <w:rsid w:val="006A3257"/>
    <w:rsid w:val="006A3A51"/>
    <w:rsid w:val="006A3EE9"/>
    <w:rsid w:val="006A4182"/>
    <w:rsid w:val="006A4A01"/>
    <w:rsid w:val="006A5835"/>
    <w:rsid w:val="006A6B23"/>
    <w:rsid w:val="006A6E3E"/>
    <w:rsid w:val="006B3717"/>
    <w:rsid w:val="006B58AA"/>
    <w:rsid w:val="006B5EBE"/>
    <w:rsid w:val="006C0121"/>
    <w:rsid w:val="006C12AC"/>
    <w:rsid w:val="006C1816"/>
    <w:rsid w:val="006C19B9"/>
    <w:rsid w:val="006C2D9D"/>
    <w:rsid w:val="006C3F46"/>
    <w:rsid w:val="006D2374"/>
    <w:rsid w:val="006D27DF"/>
    <w:rsid w:val="006D6352"/>
    <w:rsid w:val="006D6A83"/>
    <w:rsid w:val="006D6F35"/>
    <w:rsid w:val="006D750A"/>
    <w:rsid w:val="006E09AD"/>
    <w:rsid w:val="006E0E41"/>
    <w:rsid w:val="006E1A3B"/>
    <w:rsid w:val="006E1F1E"/>
    <w:rsid w:val="006E4E81"/>
    <w:rsid w:val="006E50DF"/>
    <w:rsid w:val="006E6F43"/>
    <w:rsid w:val="006F0219"/>
    <w:rsid w:val="006F0D56"/>
    <w:rsid w:val="006F10E7"/>
    <w:rsid w:val="006F21C0"/>
    <w:rsid w:val="006F4549"/>
    <w:rsid w:val="006F45DD"/>
    <w:rsid w:val="006F4867"/>
    <w:rsid w:val="006F4B21"/>
    <w:rsid w:val="006F4DB7"/>
    <w:rsid w:val="006F5EDC"/>
    <w:rsid w:val="006F5F0B"/>
    <w:rsid w:val="006F70DB"/>
    <w:rsid w:val="006F7200"/>
    <w:rsid w:val="0070279B"/>
    <w:rsid w:val="007029BE"/>
    <w:rsid w:val="0070338C"/>
    <w:rsid w:val="00705210"/>
    <w:rsid w:val="007069A9"/>
    <w:rsid w:val="00706A3F"/>
    <w:rsid w:val="00707C43"/>
    <w:rsid w:val="007116FE"/>
    <w:rsid w:val="00711B20"/>
    <w:rsid w:val="007135F8"/>
    <w:rsid w:val="00714636"/>
    <w:rsid w:val="00714DFC"/>
    <w:rsid w:val="00714E07"/>
    <w:rsid w:val="00715553"/>
    <w:rsid w:val="007160CE"/>
    <w:rsid w:val="00716752"/>
    <w:rsid w:val="007173AC"/>
    <w:rsid w:val="007176F7"/>
    <w:rsid w:val="007179A1"/>
    <w:rsid w:val="00721E0A"/>
    <w:rsid w:val="0072252F"/>
    <w:rsid w:val="0072276F"/>
    <w:rsid w:val="00722ED8"/>
    <w:rsid w:val="00724CF4"/>
    <w:rsid w:val="00730401"/>
    <w:rsid w:val="007304DF"/>
    <w:rsid w:val="00731965"/>
    <w:rsid w:val="007320C1"/>
    <w:rsid w:val="0073368F"/>
    <w:rsid w:val="00735B3E"/>
    <w:rsid w:val="00736306"/>
    <w:rsid w:val="0073748B"/>
    <w:rsid w:val="00737A5D"/>
    <w:rsid w:val="00741404"/>
    <w:rsid w:val="00742301"/>
    <w:rsid w:val="007442EC"/>
    <w:rsid w:val="007445AD"/>
    <w:rsid w:val="007447FF"/>
    <w:rsid w:val="00744E89"/>
    <w:rsid w:val="00745182"/>
    <w:rsid w:val="00745AD6"/>
    <w:rsid w:val="00745D98"/>
    <w:rsid w:val="00745FCE"/>
    <w:rsid w:val="00746A6E"/>
    <w:rsid w:val="00747BC9"/>
    <w:rsid w:val="00747D89"/>
    <w:rsid w:val="00751083"/>
    <w:rsid w:val="0075188C"/>
    <w:rsid w:val="00751F52"/>
    <w:rsid w:val="007542B2"/>
    <w:rsid w:val="00755880"/>
    <w:rsid w:val="00760A0C"/>
    <w:rsid w:val="0076295A"/>
    <w:rsid w:val="00763268"/>
    <w:rsid w:val="007637E2"/>
    <w:rsid w:val="00763CE5"/>
    <w:rsid w:val="00764891"/>
    <w:rsid w:val="00764A14"/>
    <w:rsid w:val="00765FA8"/>
    <w:rsid w:val="00770F51"/>
    <w:rsid w:val="007712FF"/>
    <w:rsid w:val="00772A9A"/>
    <w:rsid w:val="00772B83"/>
    <w:rsid w:val="00775BB9"/>
    <w:rsid w:val="00776113"/>
    <w:rsid w:val="007763F6"/>
    <w:rsid w:val="0077660E"/>
    <w:rsid w:val="007769C4"/>
    <w:rsid w:val="00777162"/>
    <w:rsid w:val="00777DC3"/>
    <w:rsid w:val="00781193"/>
    <w:rsid w:val="007815AF"/>
    <w:rsid w:val="00781790"/>
    <w:rsid w:val="00781CEC"/>
    <w:rsid w:val="00782882"/>
    <w:rsid w:val="00782973"/>
    <w:rsid w:val="00783460"/>
    <w:rsid w:val="007836B7"/>
    <w:rsid w:val="007858A7"/>
    <w:rsid w:val="0078600E"/>
    <w:rsid w:val="00787136"/>
    <w:rsid w:val="007903C5"/>
    <w:rsid w:val="0079072F"/>
    <w:rsid w:val="0079147A"/>
    <w:rsid w:val="007921EA"/>
    <w:rsid w:val="0079473A"/>
    <w:rsid w:val="00796D27"/>
    <w:rsid w:val="007A0F42"/>
    <w:rsid w:val="007A1338"/>
    <w:rsid w:val="007A142C"/>
    <w:rsid w:val="007A18CE"/>
    <w:rsid w:val="007A52A8"/>
    <w:rsid w:val="007B0CDE"/>
    <w:rsid w:val="007B0DC4"/>
    <w:rsid w:val="007B122F"/>
    <w:rsid w:val="007B13F4"/>
    <w:rsid w:val="007B164C"/>
    <w:rsid w:val="007B1866"/>
    <w:rsid w:val="007B1899"/>
    <w:rsid w:val="007B35FF"/>
    <w:rsid w:val="007B3D83"/>
    <w:rsid w:val="007B3F3C"/>
    <w:rsid w:val="007B4095"/>
    <w:rsid w:val="007B55B4"/>
    <w:rsid w:val="007B5FAD"/>
    <w:rsid w:val="007B6D3F"/>
    <w:rsid w:val="007C0B09"/>
    <w:rsid w:val="007C112E"/>
    <w:rsid w:val="007C18DD"/>
    <w:rsid w:val="007C2995"/>
    <w:rsid w:val="007C2EFE"/>
    <w:rsid w:val="007C391F"/>
    <w:rsid w:val="007C41E4"/>
    <w:rsid w:val="007C477B"/>
    <w:rsid w:val="007C605A"/>
    <w:rsid w:val="007C772E"/>
    <w:rsid w:val="007D1530"/>
    <w:rsid w:val="007D1BD5"/>
    <w:rsid w:val="007D35DF"/>
    <w:rsid w:val="007D3807"/>
    <w:rsid w:val="007D3892"/>
    <w:rsid w:val="007D4E97"/>
    <w:rsid w:val="007D5297"/>
    <w:rsid w:val="007D56A3"/>
    <w:rsid w:val="007D5A13"/>
    <w:rsid w:val="007E1405"/>
    <w:rsid w:val="007E596A"/>
    <w:rsid w:val="007E6370"/>
    <w:rsid w:val="007F3C1A"/>
    <w:rsid w:val="007F489B"/>
    <w:rsid w:val="007F60DE"/>
    <w:rsid w:val="007F7856"/>
    <w:rsid w:val="00801E04"/>
    <w:rsid w:val="0080282E"/>
    <w:rsid w:val="0080307F"/>
    <w:rsid w:val="00804515"/>
    <w:rsid w:val="00805370"/>
    <w:rsid w:val="008056E1"/>
    <w:rsid w:val="00806986"/>
    <w:rsid w:val="00807C4D"/>
    <w:rsid w:val="00810354"/>
    <w:rsid w:val="0081064E"/>
    <w:rsid w:val="00813496"/>
    <w:rsid w:val="0081532A"/>
    <w:rsid w:val="00816BEB"/>
    <w:rsid w:val="00817A0B"/>
    <w:rsid w:val="008202E2"/>
    <w:rsid w:val="00820FE8"/>
    <w:rsid w:val="00821FE9"/>
    <w:rsid w:val="00822EA5"/>
    <w:rsid w:val="00824183"/>
    <w:rsid w:val="00824D17"/>
    <w:rsid w:val="00824E49"/>
    <w:rsid w:val="00825041"/>
    <w:rsid w:val="00831D36"/>
    <w:rsid w:val="0083394C"/>
    <w:rsid w:val="00833BD9"/>
    <w:rsid w:val="00833EA9"/>
    <w:rsid w:val="00836AD3"/>
    <w:rsid w:val="00836FF1"/>
    <w:rsid w:val="00837B23"/>
    <w:rsid w:val="00837CBE"/>
    <w:rsid w:val="00837CCA"/>
    <w:rsid w:val="008405A3"/>
    <w:rsid w:val="00840ACC"/>
    <w:rsid w:val="00842E79"/>
    <w:rsid w:val="008439D6"/>
    <w:rsid w:val="00843ABA"/>
    <w:rsid w:val="00843D32"/>
    <w:rsid w:val="00844753"/>
    <w:rsid w:val="00845219"/>
    <w:rsid w:val="0084584C"/>
    <w:rsid w:val="008459DE"/>
    <w:rsid w:val="0084610D"/>
    <w:rsid w:val="00850FEE"/>
    <w:rsid w:val="00851CD4"/>
    <w:rsid w:val="0085282F"/>
    <w:rsid w:val="00854711"/>
    <w:rsid w:val="00854C05"/>
    <w:rsid w:val="008576A8"/>
    <w:rsid w:val="00861C0E"/>
    <w:rsid w:val="00862CE5"/>
    <w:rsid w:val="00863C05"/>
    <w:rsid w:val="0086497A"/>
    <w:rsid w:val="00864A5C"/>
    <w:rsid w:val="00864E73"/>
    <w:rsid w:val="0086594E"/>
    <w:rsid w:val="008714D2"/>
    <w:rsid w:val="00871631"/>
    <w:rsid w:val="0087203B"/>
    <w:rsid w:val="00872C17"/>
    <w:rsid w:val="008731E6"/>
    <w:rsid w:val="00874404"/>
    <w:rsid w:val="00874569"/>
    <w:rsid w:val="008775E1"/>
    <w:rsid w:val="0088099E"/>
    <w:rsid w:val="00880A52"/>
    <w:rsid w:val="00880B62"/>
    <w:rsid w:val="00880D95"/>
    <w:rsid w:val="00881794"/>
    <w:rsid w:val="008823FF"/>
    <w:rsid w:val="00884DAC"/>
    <w:rsid w:val="008858AA"/>
    <w:rsid w:val="008863C5"/>
    <w:rsid w:val="008864EC"/>
    <w:rsid w:val="00887E50"/>
    <w:rsid w:val="0089043C"/>
    <w:rsid w:val="00891181"/>
    <w:rsid w:val="0089133B"/>
    <w:rsid w:val="00891426"/>
    <w:rsid w:val="0089215C"/>
    <w:rsid w:val="00892D56"/>
    <w:rsid w:val="008939FE"/>
    <w:rsid w:val="008958BE"/>
    <w:rsid w:val="0089730C"/>
    <w:rsid w:val="008A0389"/>
    <w:rsid w:val="008A2BAC"/>
    <w:rsid w:val="008A6BB1"/>
    <w:rsid w:val="008A7315"/>
    <w:rsid w:val="008A7D86"/>
    <w:rsid w:val="008B0D2F"/>
    <w:rsid w:val="008B1418"/>
    <w:rsid w:val="008B2022"/>
    <w:rsid w:val="008B2AF6"/>
    <w:rsid w:val="008B2BFE"/>
    <w:rsid w:val="008B3457"/>
    <w:rsid w:val="008B42EB"/>
    <w:rsid w:val="008B5067"/>
    <w:rsid w:val="008B5E4D"/>
    <w:rsid w:val="008B7D6F"/>
    <w:rsid w:val="008C139F"/>
    <w:rsid w:val="008C1F8C"/>
    <w:rsid w:val="008C2285"/>
    <w:rsid w:val="008C39BA"/>
    <w:rsid w:val="008C4FCC"/>
    <w:rsid w:val="008C6936"/>
    <w:rsid w:val="008C6BD2"/>
    <w:rsid w:val="008C6FE2"/>
    <w:rsid w:val="008C754C"/>
    <w:rsid w:val="008D13D1"/>
    <w:rsid w:val="008D24DE"/>
    <w:rsid w:val="008D27A3"/>
    <w:rsid w:val="008D3E68"/>
    <w:rsid w:val="008D3F64"/>
    <w:rsid w:val="008D59AE"/>
    <w:rsid w:val="008D5E52"/>
    <w:rsid w:val="008D7F1D"/>
    <w:rsid w:val="008E046A"/>
    <w:rsid w:val="008E1553"/>
    <w:rsid w:val="008E243D"/>
    <w:rsid w:val="008E3A2D"/>
    <w:rsid w:val="008E4E42"/>
    <w:rsid w:val="008E59AF"/>
    <w:rsid w:val="008E5B6F"/>
    <w:rsid w:val="008E70DF"/>
    <w:rsid w:val="008E7F76"/>
    <w:rsid w:val="008F3B67"/>
    <w:rsid w:val="008F5CAB"/>
    <w:rsid w:val="008F6161"/>
    <w:rsid w:val="008F6C57"/>
    <w:rsid w:val="008F6DC5"/>
    <w:rsid w:val="008F7105"/>
    <w:rsid w:val="008F7638"/>
    <w:rsid w:val="008F7EF2"/>
    <w:rsid w:val="009003C5"/>
    <w:rsid w:val="009011AF"/>
    <w:rsid w:val="00901A3E"/>
    <w:rsid w:val="00903441"/>
    <w:rsid w:val="009058C9"/>
    <w:rsid w:val="00906502"/>
    <w:rsid w:val="00907452"/>
    <w:rsid w:val="00907668"/>
    <w:rsid w:val="0091083E"/>
    <w:rsid w:val="00911061"/>
    <w:rsid w:val="00911361"/>
    <w:rsid w:val="009134AA"/>
    <w:rsid w:val="0091686E"/>
    <w:rsid w:val="009203E7"/>
    <w:rsid w:val="00921D99"/>
    <w:rsid w:val="00924169"/>
    <w:rsid w:val="00924B0C"/>
    <w:rsid w:val="00925B08"/>
    <w:rsid w:val="0092690A"/>
    <w:rsid w:val="009270FC"/>
    <w:rsid w:val="0093036E"/>
    <w:rsid w:val="009310D3"/>
    <w:rsid w:val="009321D7"/>
    <w:rsid w:val="009322B5"/>
    <w:rsid w:val="009323D7"/>
    <w:rsid w:val="0093318E"/>
    <w:rsid w:val="00933850"/>
    <w:rsid w:val="00934113"/>
    <w:rsid w:val="00934146"/>
    <w:rsid w:val="009343FB"/>
    <w:rsid w:val="00934EF1"/>
    <w:rsid w:val="009357AC"/>
    <w:rsid w:val="00935A0E"/>
    <w:rsid w:val="0093675B"/>
    <w:rsid w:val="00937354"/>
    <w:rsid w:val="009375D1"/>
    <w:rsid w:val="00937D60"/>
    <w:rsid w:val="00941088"/>
    <w:rsid w:val="00942700"/>
    <w:rsid w:val="00943D3C"/>
    <w:rsid w:val="00944E64"/>
    <w:rsid w:val="0094569A"/>
    <w:rsid w:val="0094589D"/>
    <w:rsid w:val="00946E3F"/>
    <w:rsid w:val="00950DED"/>
    <w:rsid w:val="009510EE"/>
    <w:rsid w:val="0095256A"/>
    <w:rsid w:val="00953ADD"/>
    <w:rsid w:val="00953FCC"/>
    <w:rsid w:val="009543CA"/>
    <w:rsid w:val="00955A6B"/>
    <w:rsid w:val="0096058F"/>
    <w:rsid w:val="00961C5A"/>
    <w:rsid w:val="00961EC6"/>
    <w:rsid w:val="00962796"/>
    <w:rsid w:val="00962F48"/>
    <w:rsid w:val="009633F5"/>
    <w:rsid w:val="00963B8C"/>
    <w:rsid w:val="00964DEC"/>
    <w:rsid w:val="00965537"/>
    <w:rsid w:val="009678B2"/>
    <w:rsid w:val="00970297"/>
    <w:rsid w:val="00971215"/>
    <w:rsid w:val="00971A8A"/>
    <w:rsid w:val="00972A48"/>
    <w:rsid w:val="00973386"/>
    <w:rsid w:val="0097578E"/>
    <w:rsid w:val="009758F3"/>
    <w:rsid w:val="009807BA"/>
    <w:rsid w:val="00980D35"/>
    <w:rsid w:val="009816D2"/>
    <w:rsid w:val="00981821"/>
    <w:rsid w:val="00981C4E"/>
    <w:rsid w:val="00984694"/>
    <w:rsid w:val="00984FD5"/>
    <w:rsid w:val="00985E44"/>
    <w:rsid w:val="00986513"/>
    <w:rsid w:val="0099023F"/>
    <w:rsid w:val="00990524"/>
    <w:rsid w:val="0099221B"/>
    <w:rsid w:val="00992B6D"/>
    <w:rsid w:val="009933D4"/>
    <w:rsid w:val="00993CAE"/>
    <w:rsid w:val="00994596"/>
    <w:rsid w:val="0099534D"/>
    <w:rsid w:val="009953A6"/>
    <w:rsid w:val="009964D9"/>
    <w:rsid w:val="009A0131"/>
    <w:rsid w:val="009A1EFC"/>
    <w:rsid w:val="009A1FB9"/>
    <w:rsid w:val="009A21CB"/>
    <w:rsid w:val="009A5CCF"/>
    <w:rsid w:val="009A5F6F"/>
    <w:rsid w:val="009A6B0C"/>
    <w:rsid w:val="009B07F0"/>
    <w:rsid w:val="009B1022"/>
    <w:rsid w:val="009B1643"/>
    <w:rsid w:val="009B20B0"/>
    <w:rsid w:val="009B2D11"/>
    <w:rsid w:val="009B4E9F"/>
    <w:rsid w:val="009B5A29"/>
    <w:rsid w:val="009B6564"/>
    <w:rsid w:val="009B7542"/>
    <w:rsid w:val="009B7B2F"/>
    <w:rsid w:val="009C1556"/>
    <w:rsid w:val="009C1D39"/>
    <w:rsid w:val="009C37ED"/>
    <w:rsid w:val="009C3E70"/>
    <w:rsid w:val="009C7991"/>
    <w:rsid w:val="009D1F37"/>
    <w:rsid w:val="009D2885"/>
    <w:rsid w:val="009D60CB"/>
    <w:rsid w:val="009D77AF"/>
    <w:rsid w:val="009E0E23"/>
    <w:rsid w:val="009E1C21"/>
    <w:rsid w:val="009E2B0F"/>
    <w:rsid w:val="009E36EE"/>
    <w:rsid w:val="009E37AA"/>
    <w:rsid w:val="009E4969"/>
    <w:rsid w:val="009E6E8F"/>
    <w:rsid w:val="009E7342"/>
    <w:rsid w:val="009E789D"/>
    <w:rsid w:val="009F06AA"/>
    <w:rsid w:val="009F1EAC"/>
    <w:rsid w:val="009F2D2C"/>
    <w:rsid w:val="009F3360"/>
    <w:rsid w:val="009F48E1"/>
    <w:rsid w:val="009F4A0A"/>
    <w:rsid w:val="009F605B"/>
    <w:rsid w:val="009F67F4"/>
    <w:rsid w:val="009F6CDA"/>
    <w:rsid w:val="00A00645"/>
    <w:rsid w:val="00A00FED"/>
    <w:rsid w:val="00A02211"/>
    <w:rsid w:val="00A0277D"/>
    <w:rsid w:val="00A03AB4"/>
    <w:rsid w:val="00A048B6"/>
    <w:rsid w:val="00A05320"/>
    <w:rsid w:val="00A0595F"/>
    <w:rsid w:val="00A05D1C"/>
    <w:rsid w:val="00A06BA8"/>
    <w:rsid w:val="00A070BA"/>
    <w:rsid w:val="00A11B41"/>
    <w:rsid w:val="00A135BB"/>
    <w:rsid w:val="00A13EF6"/>
    <w:rsid w:val="00A14454"/>
    <w:rsid w:val="00A14588"/>
    <w:rsid w:val="00A146BF"/>
    <w:rsid w:val="00A15405"/>
    <w:rsid w:val="00A17F12"/>
    <w:rsid w:val="00A20054"/>
    <w:rsid w:val="00A2157A"/>
    <w:rsid w:val="00A229C5"/>
    <w:rsid w:val="00A2397C"/>
    <w:rsid w:val="00A247C1"/>
    <w:rsid w:val="00A2521D"/>
    <w:rsid w:val="00A26B80"/>
    <w:rsid w:val="00A27126"/>
    <w:rsid w:val="00A27459"/>
    <w:rsid w:val="00A316E3"/>
    <w:rsid w:val="00A3286D"/>
    <w:rsid w:val="00A3316F"/>
    <w:rsid w:val="00A33BF6"/>
    <w:rsid w:val="00A34369"/>
    <w:rsid w:val="00A34AA0"/>
    <w:rsid w:val="00A405F9"/>
    <w:rsid w:val="00A412A1"/>
    <w:rsid w:val="00A43810"/>
    <w:rsid w:val="00A43826"/>
    <w:rsid w:val="00A44155"/>
    <w:rsid w:val="00A4474D"/>
    <w:rsid w:val="00A464D3"/>
    <w:rsid w:val="00A47329"/>
    <w:rsid w:val="00A50A79"/>
    <w:rsid w:val="00A5122B"/>
    <w:rsid w:val="00A5235E"/>
    <w:rsid w:val="00A52E16"/>
    <w:rsid w:val="00A53781"/>
    <w:rsid w:val="00A53C93"/>
    <w:rsid w:val="00A54391"/>
    <w:rsid w:val="00A55D51"/>
    <w:rsid w:val="00A56D3D"/>
    <w:rsid w:val="00A60442"/>
    <w:rsid w:val="00A60DB2"/>
    <w:rsid w:val="00A60F51"/>
    <w:rsid w:val="00A62293"/>
    <w:rsid w:val="00A62350"/>
    <w:rsid w:val="00A634F6"/>
    <w:rsid w:val="00A65D16"/>
    <w:rsid w:val="00A675DD"/>
    <w:rsid w:val="00A70851"/>
    <w:rsid w:val="00A713D1"/>
    <w:rsid w:val="00A73003"/>
    <w:rsid w:val="00A73C23"/>
    <w:rsid w:val="00A73E86"/>
    <w:rsid w:val="00A741B9"/>
    <w:rsid w:val="00A756DC"/>
    <w:rsid w:val="00A75A43"/>
    <w:rsid w:val="00A767FE"/>
    <w:rsid w:val="00A77343"/>
    <w:rsid w:val="00A77991"/>
    <w:rsid w:val="00A81FF1"/>
    <w:rsid w:val="00A829CC"/>
    <w:rsid w:val="00A82FFF"/>
    <w:rsid w:val="00A83228"/>
    <w:rsid w:val="00A84F5A"/>
    <w:rsid w:val="00A85548"/>
    <w:rsid w:val="00A85656"/>
    <w:rsid w:val="00A862C1"/>
    <w:rsid w:val="00A87257"/>
    <w:rsid w:val="00A87671"/>
    <w:rsid w:val="00A876D8"/>
    <w:rsid w:val="00A87B13"/>
    <w:rsid w:val="00A87B2D"/>
    <w:rsid w:val="00A87E38"/>
    <w:rsid w:val="00A908EE"/>
    <w:rsid w:val="00A93A93"/>
    <w:rsid w:val="00A93E12"/>
    <w:rsid w:val="00A94134"/>
    <w:rsid w:val="00A947A8"/>
    <w:rsid w:val="00A95B2E"/>
    <w:rsid w:val="00A95E56"/>
    <w:rsid w:val="00A965B0"/>
    <w:rsid w:val="00A967BC"/>
    <w:rsid w:val="00AA20DD"/>
    <w:rsid w:val="00AA2470"/>
    <w:rsid w:val="00AA2782"/>
    <w:rsid w:val="00AA3AA4"/>
    <w:rsid w:val="00AA446A"/>
    <w:rsid w:val="00AA45FA"/>
    <w:rsid w:val="00AA4F6F"/>
    <w:rsid w:val="00AA4FD0"/>
    <w:rsid w:val="00AA6F45"/>
    <w:rsid w:val="00AA72D7"/>
    <w:rsid w:val="00AA7CA6"/>
    <w:rsid w:val="00AB012E"/>
    <w:rsid w:val="00AB039B"/>
    <w:rsid w:val="00AB368D"/>
    <w:rsid w:val="00AB4681"/>
    <w:rsid w:val="00AB54D0"/>
    <w:rsid w:val="00AB5A90"/>
    <w:rsid w:val="00AB5E12"/>
    <w:rsid w:val="00AB5EE5"/>
    <w:rsid w:val="00AB6385"/>
    <w:rsid w:val="00AB7677"/>
    <w:rsid w:val="00AC0439"/>
    <w:rsid w:val="00AC2E70"/>
    <w:rsid w:val="00AC326C"/>
    <w:rsid w:val="00AC3446"/>
    <w:rsid w:val="00AC388D"/>
    <w:rsid w:val="00AC3E1C"/>
    <w:rsid w:val="00AC5292"/>
    <w:rsid w:val="00AC6285"/>
    <w:rsid w:val="00AC72C5"/>
    <w:rsid w:val="00AD180D"/>
    <w:rsid w:val="00AD4AAF"/>
    <w:rsid w:val="00AD5F07"/>
    <w:rsid w:val="00AD6409"/>
    <w:rsid w:val="00AD6435"/>
    <w:rsid w:val="00AD6B57"/>
    <w:rsid w:val="00AD7CD0"/>
    <w:rsid w:val="00AE1485"/>
    <w:rsid w:val="00AE17E1"/>
    <w:rsid w:val="00AE21D0"/>
    <w:rsid w:val="00AE2261"/>
    <w:rsid w:val="00AE2510"/>
    <w:rsid w:val="00AE3AD4"/>
    <w:rsid w:val="00AE4061"/>
    <w:rsid w:val="00AE4A0C"/>
    <w:rsid w:val="00AE6171"/>
    <w:rsid w:val="00AF14C8"/>
    <w:rsid w:val="00AF2A1E"/>
    <w:rsid w:val="00AF4588"/>
    <w:rsid w:val="00AF5957"/>
    <w:rsid w:val="00AF5F6D"/>
    <w:rsid w:val="00AF6048"/>
    <w:rsid w:val="00AF64E9"/>
    <w:rsid w:val="00AF6CB2"/>
    <w:rsid w:val="00AF7273"/>
    <w:rsid w:val="00AF7526"/>
    <w:rsid w:val="00B00025"/>
    <w:rsid w:val="00B0063B"/>
    <w:rsid w:val="00B006AC"/>
    <w:rsid w:val="00B009CF"/>
    <w:rsid w:val="00B01F4A"/>
    <w:rsid w:val="00B0453E"/>
    <w:rsid w:val="00B04FB6"/>
    <w:rsid w:val="00B05034"/>
    <w:rsid w:val="00B05228"/>
    <w:rsid w:val="00B053DC"/>
    <w:rsid w:val="00B05FB3"/>
    <w:rsid w:val="00B06403"/>
    <w:rsid w:val="00B06840"/>
    <w:rsid w:val="00B10455"/>
    <w:rsid w:val="00B108AC"/>
    <w:rsid w:val="00B10A72"/>
    <w:rsid w:val="00B11341"/>
    <w:rsid w:val="00B11AAE"/>
    <w:rsid w:val="00B15D7D"/>
    <w:rsid w:val="00B173C4"/>
    <w:rsid w:val="00B177E6"/>
    <w:rsid w:val="00B20EAF"/>
    <w:rsid w:val="00B210C2"/>
    <w:rsid w:val="00B21C2F"/>
    <w:rsid w:val="00B21D1D"/>
    <w:rsid w:val="00B23FD8"/>
    <w:rsid w:val="00B24667"/>
    <w:rsid w:val="00B248AD"/>
    <w:rsid w:val="00B259D4"/>
    <w:rsid w:val="00B2723C"/>
    <w:rsid w:val="00B30041"/>
    <w:rsid w:val="00B3005E"/>
    <w:rsid w:val="00B306EA"/>
    <w:rsid w:val="00B3077D"/>
    <w:rsid w:val="00B3129F"/>
    <w:rsid w:val="00B339C5"/>
    <w:rsid w:val="00B346AE"/>
    <w:rsid w:val="00B34D3E"/>
    <w:rsid w:val="00B36F28"/>
    <w:rsid w:val="00B413F9"/>
    <w:rsid w:val="00B42E5D"/>
    <w:rsid w:val="00B43160"/>
    <w:rsid w:val="00B440B4"/>
    <w:rsid w:val="00B44816"/>
    <w:rsid w:val="00B449EA"/>
    <w:rsid w:val="00B4510F"/>
    <w:rsid w:val="00B46ADF"/>
    <w:rsid w:val="00B472C5"/>
    <w:rsid w:val="00B486E3"/>
    <w:rsid w:val="00B506BA"/>
    <w:rsid w:val="00B513BA"/>
    <w:rsid w:val="00B51B84"/>
    <w:rsid w:val="00B51E01"/>
    <w:rsid w:val="00B52D0E"/>
    <w:rsid w:val="00B5501A"/>
    <w:rsid w:val="00B564CB"/>
    <w:rsid w:val="00B572FA"/>
    <w:rsid w:val="00B57A71"/>
    <w:rsid w:val="00B60457"/>
    <w:rsid w:val="00B6051D"/>
    <w:rsid w:val="00B61766"/>
    <w:rsid w:val="00B61F58"/>
    <w:rsid w:val="00B62A59"/>
    <w:rsid w:val="00B63C93"/>
    <w:rsid w:val="00B644DB"/>
    <w:rsid w:val="00B64E41"/>
    <w:rsid w:val="00B65613"/>
    <w:rsid w:val="00B6564E"/>
    <w:rsid w:val="00B65FF6"/>
    <w:rsid w:val="00B666E0"/>
    <w:rsid w:val="00B66873"/>
    <w:rsid w:val="00B66CF8"/>
    <w:rsid w:val="00B67772"/>
    <w:rsid w:val="00B67D1F"/>
    <w:rsid w:val="00B70CB0"/>
    <w:rsid w:val="00B719E6"/>
    <w:rsid w:val="00B72AD5"/>
    <w:rsid w:val="00B731CC"/>
    <w:rsid w:val="00B731F1"/>
    <w:rsid w:val="00B7577E"/>
    <w:rsid w:val="00B818C5"/>
    <w:rsid w:val="00B81B62"/>
    <w:rsid w:val="00B82FED"/>
    <w:rsid w:val="00B832AE"/>
    <w:rsid w:val="00B876B6"/>
    <w:rsid w:val="00B900C9"/>
    <w:rsid w:val="00B9023F"/>
    <w:rsid w:val="00B9194B"/>
    <w:rsid w:val="00B919F0"/>
    <w:rsid w:val="00B92C2D"/>
    <w:rsid w:val="00B9364D"/>
    <w:rsid w:val="00B9438A"/>
    <w:rsid w:val="00B94B6D"/>
    <w:rsid w:val="00B95597"/>
    <w:rsid w:val="00B95653"/>
    <w:rsid w:val="00BA181B"/>
    <w:rsid w:val="00BA2D93"/>
    <w:rsid w:val="00BA427A"/>
    <w:rsid w:val="00BA4FC6"/>
    <w:rsid w:val="00BA5B2B"/>
    <w:rsid w:val="00BA60CF"/>
    <w:rsid w:val="00BA6824"/>
    <w:rsid w:val="00BB0291"/>
    <w:rsid w:val="00BB0466"/>
    <w:rsid w:val="00BB11F9"/>
    <w:rsid w:val="00BB229F"/>
    <w:rsid w:val="00BB3879"/>
    <w:rsid w:val="00BB3B8A"/>
    <w:rsid w:val="00BB3BDE"/>
    <w:rsid w:val="00BB46BD"/>
    <w:rsid w:val="00BB5248"/>
    <w:rsid w:val="00BB5AD0"/>
    <w:rsid w:val="00BB5ADD"/>
    <w:rsid w:val="00BB63B9"/>
    <w:rsid w:val="00BB739E"/>
    <w:rsid w:val="00BB7C67"/>
    <w:rsid w:val="00BB7F4F"/>
    <w:rsid w:val="00BC404D"/>
    <w:rsid w:val="00BC5614"/>
    <w:rsid w:val="00BC64B1"/>
    <w:rsid w:val="00BC669C"/>
    <w:rsid w:val="00BD0770"/>
    <w:rsid w:val="00BD1AB8"/>
    <w:rsid w:val="00BD20BD"/>
    <w:rsid w:val="00BD2C02"/>
    <w:rsid w:val="00BD2FB4"/>
    <w:rsid w:val="00BD461E"/>
    <w:rsid w:val="00BD5DE5"/>
    <w:rsid w:val="00BE11FC"/>
    <w:rsid w:val="00BE1870"/>
    <w:rsid w:val="00BE1B25"/>
    <w:rsid w:val="00BE4634"/>
    <w:rsid w:val="00BE48A0"/>
    <w:rsid w:val="00BE58C6"/>
    <w:rsid w:val="00BE61B4"/>
    <w:rsid w:val="00BE740A"/>
    <w:rsid w:val="00BF0FC4"/>
    <w:rsid w:val="00BF1A07"/>
    <w:rsid w:val="00BF2B8E"/>
    <w:rsid w:val="00BF3D06"/>
    <w:rsid w:val="00BF4315"/>
    <w:rsid w:val="00BF4B16"/>
    <w:rsid w:val="00BF6391"/>
    <w:rsid w:val="00BF658E"/>
    <w:rsid w:val="00BF6EFB"/>
    <w:rsid w:val="00BF7C76"/>
    <w:rsid w:val="00BF7EDB"/>
    <w:rsid w:val="00C02FAF"/>
    <w:rsid w:val="00C03916"/>
    <w:rsid w:val="00C040F9"/>
    <w:rsid w:val="00C04E43"/>
    <w:rsid w:val="00C0620A"/>
    <w:rsid w:val="00C063A4"/>
    <w:rsid w:val="00C067AE"/>
    <w:rsid w:val="00C06E6D"/>
    <w:rsid w:val="00C1041D"/>
    <w:rsid w:val="00C105D1"/>
    <w:rsid w:val="00C1139E"/>
    <w:rsid w:val="00C11D6C"/>
    <w:rsid w:val="00C12DFC"/>
    <w:rsid w:val="00C15BA8"/>
    <w:rsid w:val="00C16E01"/>
    <w:rsid w:val="00C204F8"/>
    <w:rsid w:val="00C2098E"/>
    <w:rsid w:val="00C226E7"/>
    <w:rsid w:val="00C23310"/>
    <w:rsid w:val="00C23FAF"/>
    <w:rsid w:val="00C24221"/>
    <w:rsid w:val="00C259E3"/>
    <w:rsid w:val="00C25BFD"/>
    <w:rsid w:val="00C3087F"/>
    <w:rsid w:val="00C3161A"/>
    <w:rsid w:val="00C33DCD"/>
    <w:rsid w:val="00C3774C"/>
    <w:rsid w:val="00C41C40"/>
    <w:rsid w:val="00C449E7"/>
    <w:rsid w:val="00C46533"/>
    <w:rsid w:val="00C46834"/>
    <w:rsid w:val="00C47E34"/>
    <w:rsid w:val="00C513E6"/>
    <w:rsid w:val="00C5230C"/>
    <w:rsid w:val="00C533DE"/>
    <w:rsid w:val="00C54088"/>
    <w:rsid w:val="00C5577C"/>
    <w:rsid w:val="00C57816"/>
    <w:rsid w:val="00C57F0B"/>
    <w:rsid w:val="00C60390"/>
    <w:rsid w:val="00C60D7C"/>
    <w:rsid w:val="00C61EC9"/>
    <w:rsid w:val="00C63448"/>
    <w:rsid w:val="00C63631"/>
    <w:rsid w:val="00C63E66"/>
    <w:rsid w:val="00C64DD1"/>
    <w:rsid w:val="00C65FFF"/>
    <w:rsid w:val="00C66745"/>
    <w:rsid w:val="00C6738B"/>
    <w:rsid w:val="00C7022A"/>
    <w:rsid w:val="00C7049D"/>
    <w:rsid w:val="00C7077E"/>
    <w:rsid w:val="00C7205B"/>
    <w:rsid w:val="00C74E1F"/>
    <w:rsid w:val="00C75867"/>
    <w:rsid w:val="00C82149"/>
    <w:rsid w:val="00C82F11"/>
    <w:rsid w:val="00C84724"/>
    <w:rsid w:val="00C86732"/>
    <w:rsid w:val="00C86F81"/>
    <w:rsid w:val="00C90AC6"/>
    <w:rsid w:val="00C90AD1"/>
    <w:rsid w:val="00C918AA"/>
    <w:rsid w:val="00C93150"/>
    <w:rsid w:val="00C93E08"/>
    <w:rsid w:val="00C93F39"/>
    <w:rsid w:val="00C93FC3"/>
    <w:rsid w:val="00C94507"/>
    <w:rsid w:val="00C97201"/>
    <w:rsid w:val="00C979E7"/>
    <w:rsid w:val="00CA0913"/>
    <w:rsid w:val="00CA0D86"/>
    <w:rsid w:val="00CA3A42"/>
    <w:rsid w:val="00CA3FED"/>
    <w:rsid w:val="00CA40E4"/>
    <w:rsid w:val="00CA43BC"/>
    <w:rsid w:val="00CA4402"/>
    <w:rsid w:val="00CA5762"/>
    <w:rsid w:val="00CA7965"/>
    <w:rsid w:val="00CA7B8E"/>
    <w:rsid w:val="00CA7DE4"/>
    <w:rsid w:val="00CB0179"/>
    <w:rsid w:val="00CB1849"/>
    <w:rsid w:val="00CB18C2"/>
    <w:rsid w:val="00CB4730"/>
    <w:rsid w:val="00CB47BB"/>
    <w:rsid w:val="00CB63B1"/>
    <w:rsid w:val="00CB6C60"/>
    <w:rsid w:val="00CB7098"/>
    <w:rsid w:val="00CB7959"/>
    <w:rsid w:val="00CB7B68"/>
    <w:rsid w:val="00CB7C8F"/>
    <w:rsid w:val="00CB7D89"/>
    <w:rsid w:val="00CC03AA"/>
    <w:rsid w:val="00CC0F18"/>
    <w:rsid w:val="00CC1586"/>
    <w:rsid w:val="00CC1648"/>
    <w:rsid w:val="00CC22C0"/>
    <w:rsid w:val="00CC22DB"/>
    <w:rsid w:val="00CC45B2"/>
    <w:rsid w:val="00CC512F"/>
    <w:rsid w:val="00CC6082"/>
    <w:rsid w:val="00CC60AE"/>
    <w:rsid w:val="00CC60DC"/>
    <w:rsid w:val="00CC6439"/>
    <w:rsid w:val="00CD0121"/>
    <w:rsid w:val="00CD06D4"/>
    <w:rsid w:val="00CD27D1"/>
    <w:rsid w:val="00CD3B71"/>
    <w:rsid w:val="00CD44D2"/>
    <w:rsid w:val="00CD4B15"/>
    <w:rsid w:val="00CD647A"/>
    <w:rsid w:val="00CD6D83"/>
    <w:rsid w:val="00CD7C68"/>
    <w:rsid w:val="00CE0201"/>
    <w:rsid w:val="00CE14FE"/>
    <w:rsid w:val="00CE1C77"/>
    <w:rsid w:val="00CE1E3E"/>
    <w:rsid w:val="00CE376F"/>
    <w:rsid w:val="00CE3B26"/>
    <w:rsid w:val="00CE3B3D"/>
    <w:rsid w:val="00CE4945"/>
    <w:rsid w:val="00CE4D7A"/>
    <w:rsid w:val="00CE580A"/>
    <w:rsid w:val="00CE7DE8"/>
    <w:rsid w:val="00CF0380"/>
    <w:rsid w:val="00CF0EDB"/>
    <w:rsid w:val="00CF1B8B"/>
    <w:rsid w:val="00CF1DDF"/>
    <w:rsid w:val="00CF2B79"/>
    <w:rsid w:val="00CF2E71"/>
    <w:rsid w:val="00CF3E47"/>
    <w:rsid w:val="00CF7970"/>
    <w:rsid w:val="00CF7E04"/>
    <w:rsid w:val="00D002A9"/>
    <w:rsid w:val="00D00311"/>
    <w:rsid w:val="00D01925"/>
    <w:rsid w:val="00D01949"/>
    <w:rsid w:val="00D01B96"/>
    <w:rsid w:val="00D02138"/>
    <w:rsid w:val="00D02B28"/>
    <w:rsid w:val="00D03661"/>
    <w:rsid w:val="00D0457A"/>
    <w:rsid w:val="00D0707A"/>
    <w:rsid w:val="00D071A9"/>
    <w:rsid w:val="00D1058D"/>
    <w:rsid w:val="00D1059D"/>
    <w:rsid w:val="00D1065B"/>
    <w:rsid w:val="00D10ADC"/>
    <w:rsid w:val="00D10E3B"/>
    <w:rsid w:val="00D113F7"/>
    <w:rsid w:val="00D11570"/>
    <w:rsid w:val="00D12453"/>
    <w:rsid w:val="00D13133"/>
    <w:rsid w:val="00D132EA"/>
    <w:rsid w:val="00D13A85"/>
    <w:rsid w:val="00D14CAF"/>
    <w:rsid w:val="00D15D38"/>
    <w:rsid w:val="00D1689C"/>
    <w:rsid w:val="00D16D60"/>
    <w:rsid w:val="00D20710"/>
    <w:rsid w:val="00D22FC7"/>
    <w:rsid w:val="00D231BD"/>
    <w:rsid w:val="00D23550"/>
    <w:rsid w:val="00D23B87"/>
    <w:rsid w:val="00D24F9B"/>
    <w:rsid w:val="00D25FFD"/>
    <w:rsid w:val="00D27DA0"/>
    <w:rsid w:val="00D30D2B"/>
    <w:rsid w:val="00D30E10"/>
    <w:rsid w:val="00D31295"/>
    <w:rsid w:val="00D325D9"/>
    <w:rsid w:val="00D3267B"/>
    <w:rsid w:val="00D32D09"/>
    <w:rsid w:val="00D33CA5"/>
    <w:rsid w:val="00D34BC6"/>
    <w:rsid w:val="00D34E2B"/>
    <w:rsid w:val="00D414CF"/>
    <w:rsid w:val="00D4243B"/>
    <w:rsid w:val="00D42BC9"/>
    <w:rsid w:val="00D4329F"/>
    <w:rsid w:val="00D43E73"/>
    <w:rsid w:val="00D447A6"/>
    <w:rsid w:val="00D45954"/>
    <w:rsid w:val="00D478F4"/>
    <w:rsid w:val="00D514D4"/>
    <w:rsid w:val="00D51A5E"/>
    <w:rsid w:val="00D51C12"/>
    <w:rsid w:val="00D52F83"/>
    <w:rsid w:val="00D53D06"/>
    <w:rsid w:val="00D544DF"/>
    <w:rsid w:val="00D56023"/>
    <w:rsid w:val="00D565D0"/>
    <w:rsid w:val="00D56F11"/>
    <w:rsid w:val="00D57BF7"/>
    <w:rsid w:val="00D60993"/>
    <w:rsid w:val="00D60BB2"/>
    <w:rsid w:val="00D610D3"/>
    <w:rsid w:val="00D611EF"/>
    <w:rsid w:val="00D62439"/>
    <w:rsid w:val="00D65A37"/>
    <w:rsid w:val="00D70806"/>
    <w:rsid w:val="00D7094B"/>
    <w:rsid w:val="00D70D73"/>
    <w:rsid w:val="00D7149F"/>
    <w:rsid w:val="00D722D3"/>
    <w:rsid w:val="00D72A3C"/>
    <w:rsid w:val="00D72F2F"/>
    <w:rsid w:val="00D74A92"/>
    <w:rsid w:val="00D74DA7"/>
    <w:rsid w:val="00D76C8D"/>
    <w:rsid w:val="00D76DC5"/>
    <w:rsid w:val="00D77B14"/>
    <w:rsid w:val="00D77B80"/>
    <w:rsid w:val="00D802B2"/>
    <w:rsid w:val="00D844BD"/>
    <w:rsid w:val="00D860B2"/>
    <w:rsid w:val="00D87739"/>
    <w:rsid w:val="00D91196"/>
    <w:rsid w:val="00D928D1"/>
    <w:rsid w:val="00D948F1"/>
    <w:rsid w:val="00D949BA"/>
    <w:rsid w:val="00D979A5"/>
    <w:rsid w:val="00DA0201"/>
    <w:rsid w:val="00DA1BAD"/>
    <w:rsid w:val="00DA1BCC"/>
    <w:rsid w:val="00DA45E4"/>
    <w:rsid w:val="00DA524C"/>
    <w:rsid w:val="00DA5BFA"/>
    <w:rsid w:val="00DA6F18"/>
    <w:rsid w:val="00DA77DA"/>
    <w:rsid w:val="00DB025D"/>
    <w:rsid w:val="00DB0284"/>
    <w:rsid w:val="00DB042A"/>
    <w:rsid w:val="00DB27EB"/>
    <w:rsid w:val="00DB48C0"/>
    <w:rsid w:val="00DB6A99"/>
    <w:rsid w:val="00DB6F91"/>
    <w:rsid w:val="00DB71B6"/>
    <w:rsid w:val="00DB7809"/>
    <w:rsid w:val="00DC04FF"/>
    <w:rsid w:val="00DC1BC6"/>
    <w:rsid w:val="00DC1F78"/>
    <w:rsid w:val="00DC2F60"/>
    <w:rsid w:val="00DC30DF"/>
    <w:rsid w:val="00DC5F43"/>
    <w:rsid w:val="00DC6D68"/>
    <w:rsid w:val="00DC6DDF"/>
    <w:rsid w:val="00DC6FA5"/>
    <w:rsid w:val="00DC7A05"/>
    <w:rsid w:val="00DD03B8"/>
    <w:rsid w:val="00DD11E1"/>
    <w:rsid w:val="00DD2041"/>
    <w:rsid w:val="00DD3B16"/>
    <w:rsid w:val="00DD53E8"/>
    <w:rsid w:val="00DD5A1F"/>
    <w:rsid w:val="00DD76B1"/>
    <w:rsid w:val="00DD7A16"/>
    <w:rsid w:val="00DE0683"/>
    <w:rsid w:val="00DE0844"/>
    <w:rsid w:val="00DE1B56"/>
    <w:rsid w:val="00DE3747"/>
    <w:rsid w:val="00DE481E"/>
    <w:rsid w:val="00DE4965"/>
    <w:rsid w:val="00DE625D"/>
    <w:rsid w:val="00DF0DA9"/>
    <w:rsid w:val="00DF1C6C"/>
    <w:rsid w:val="00DF21DF"/>
    <w:rsid w:val="00DF2603"/>
    <w:rsid w:val="00DF32AF"/>
    <w:rsid w:val="00DF398F"/>
    <w:rsid w:val="00DF523B"/>
    <w:rsid w:val="00DF55FD"/>
    <w:rsid w:val="00DF609D"/>
    <w:rsid w:val="00DF6FC2"/>
    <w:rsid w:val="00DF75F3"/>
    <w:rsid w:val="00DF7DEB"/>
    <w:rsid w:val="00E00B44"/>
    <w:rsid w:val="00E01274"/>
    <w:rsid w:val="00E03EA2"/>
    <w:rsid w:val="00E03FF5"/>
    <w:rsid w:val="00E05C19"/>
    <w:rsid w:val="00E05D7E"/>
    <w:rsid w:val="00E06BC8"/>
    <w:rsid w:val="00E07810"/>
    <w:rsid w:val="00E11473"/>
    <w:rsid w:val="00E11BF9"/>
    <w:rsid w:val="00E11D67"/>
    <w:rsid w:val="00E120B8"/>
    <w:rsid w:val="00E13302"/>
    <w:rsid w:val="00E13940"/>
    <w:rsid w:val="00E15FB0"/>
    <w:rsid w:val="00E16758"/>
    <w:rsid w:val="00E21CDA"/>
    <w:rsid w:val="00E2264D"/>
    <w:rsid w:val="00E22AA5"/>
    <w:rsid w:val="00E242C6"/>
    <w:rsid w:val="00E245BD"/>
    <w:rsid w:val="00E245C2"/>
    <w:rsid w:val="00E2487B"/>
    <w:rsid w:val="00E2504A"/>
    <w:rsid w:val="00E253A7"/>
    <w:rsid w:val="00E2566C"/>
    <w:rsid w:val="00E277A6"/>
    <w:rsid w:val="00E30060"/>
    <w:rsid w:val="00E32391"/>
    <w:rsid w:val="00E32589"/>
    <w:rsid w:val="00E36FEC"/>
    <w:rsid w:val="00E37206"/>
    <w:rsid w:val="00E37773"/>
    <w:rsid w:val="00E40A78"/>
    <w:rsid w:val="00E416BB"/>
    <w:rsid w:val="00E44C19"/>
    <w:rsid w:val="00E45E0B"/>
    <w:rsid w:val="00E45FAB"/>
    <w:rsid w:val="00E505EF"/>
    <w:rsid w:val="00E50C6A"/>
    <w:rsid w:val="00E54982"/>
    <w:rsid w:val="00E55DB9"/>
    <w:rsid w:val="00E56694"/>
    <w:rsid w:val="00E57D71"/>
    <w:rsid w:val="00E618D5"/>
    <w:rsid w:val="00E628CF"/>
    <w:rsid w:val="00E6369D"/>
    <w:rsid w:val="00E63C72"/>
    <w:rsid w:val="00E65260"/>
    <w:rsid w:val="00E66699"/>
    <w:rsid w:val="00E66EF9"/>
    <w:rsid w:val="00E7011F"/>
    <w:rsid w:val="00E72652"/>
    <w:rsid w:val="00E75081"/>
    <w:rsid w:val="00E75277"/>
    <w:rsid w:val="00E755AA"/>
    <w:rsid w:val="00E75AFE"/>
    <w:rsid w:val="00E8103D"/>
    <w:rsid w:val="00E819C6"/>
    <w:rsid w:val="00E851B4"/>
    <w:rsid w:val="00E92C59"/>
    <w:rsid w:val="00E94206"/>
    <w:rsid w:val="00E96ECE"/>
    <w:rsid w:val="00EA07BF"/>
    <w:rsid w:val="00EA0B70"/>
    <w:rsid w:val="00EA155D"/>
    <w:rsid w:val="00EA2333"/>
    <w:rsid w:val="00EA44DA"/>
    <w:rsid w:val="00EA51A4"/>
    <w:rsid w:val="00EA5E0C"/>
    <w:rsid w:val="00EA619F"/>
    <w:rsid w:val="00EA6231"/>
    <w:rsid w:val="00EA6A0A"/>
    <w:rsid w:val="00EA7229"/>
    <w:rsid w:val="00EB0ABD"/>
    <w:rsid w:val="00EB136A"/>
    <w:rsid w:val="00EB44AC"/>
    <w:rsid w:val="00EB4E53"/>
    <w:rsid w:val="00EB5717"/>
    <w:rsid w:val="00EB5F04"/>
    <w:rsid w:val="00EB65AD"/>
    <w:rsid w:val="00EB6C0E"/>
    <w:rsid w:val="00EB78FF"/>
    <w:rsid w:val="00EC06BE"/>
    <w:rsid w:val="00EC13BB"/>
    <w:rsid w:val="00EC3138"/>
    <w:rsid w:val="00EC359B"/>
    <w:rsid w:val="00EC40CB"/>
    <w:rsid w:val="00EC4912"/>
    <w:rsid w:val="00EC492B"/>
    <w:rsid w:val="00EC4F00"/>
    <w:rsid w:val="00EC5CA8"/>
    <w:rsid w:val="00EC6523"/>
    <w:rsid w:val="00EC6D93"/>
    <w:rsid w:val="00EC76D2"/>
    <w:rsid w:val="00EC7BBC"/>
    <w:rsid w:val="00ED0096"/>
    <w:rsid w:val="00ED111A"/>
    <w:rsid w:val="00ED1183"/>
    <w:rsid w:val="00ED17AD"/>
    <w:rsid w:val="00ED1A58"/>
    <w:rsid w:val="00ED2088"/>
    <w:rsid w:val="00ED251E"/>
    <w:rsid w:val="00ED2B57"/>
    <w:rsid w:val="00ED5899"/>
    <w:rsid w:val="00ED5C05"/>
    <w:rsid w:val="00EE055B"/>
    <w:rsid w:val="00EE0EB8"/>
    <w:rsid w:val="00EE1128"/>
    <w:rsid w:val="00EE1D26"/>
    <w:rsid w:val="00EE22A0"/>
    <w:rsid w:val="00EE3540"/>
    <w:rsid w:val="00EE37DE"/>
    <w:rsid w:val="00EE3C3C"/>
    <w:rsid w:val="00EE3ED9"/>
    <w:rsid w:val="00EE6EAB"/>
    <w:rsid w:val="00EE72C0"/>
    <w:rsid w:val="00EE7A78"/>
    <w:rsid w:val="00EF2237"/>
    <w:rsid w:val="00EF32D9"/>
    <w:rsid w:val="00EF33CA"/>
    <w:rsid w:val="00EF60C2"/>
    <w:rsid w:val="00EF6ACA"/>
    <w:rsid w:val="00F034F6"/>
    <w:rsid w:val="00F03E3E"/>
    <w:rsid w:val="00F07222"/>
    <w:rsid w:val="00F0762A"/>
    <w:rsid w:val="00F10912"/>
    <w:rsid w:val="00F121E8"/>
    <w:rsid w:val="00F1299D"/>
    <w:rsid w:val="00F12DDB"/>
    <w:rsid w:val="00F1301B"/>
    <w:rsid w:val="00F15074"/>
    <w:rsid w:val="00F15A72"/>
    <w:rsid w:val="00F20B21"/>
    <w:rsid w:val="00F238C7"/>
    <w:rsid w:val="00F241DB"/>
    <w:rsid w:val="00F242BD"/>
    <w:rsid w:val="00F26632"/>
    <w:rsid w:val="00F27B97"/>
    <w:rsid w:val="00F27DEE"/>
    <w:rsid w:val="00F31B1A"/>
    <w:rsid w:val="00F33320"/>
    <w:rsid w:val="00F335F1"/>
    <w:rsid w:val="00F340CD"/>
    <w:rsid w:val="00F34211"/>
    <w:rsid w:val="00F344DD"/>
    <w:rsid w:val="00F37F1B"/>
    <w:rsid w:val="00F4042F"/>
    <w:rsid w:val="00F40BF2"/>
    <w:rsid w:val="00F42B5B"/>
    <w:rsid w:val="00F44023"/>
    <w:rsid w:val="00F44A99"/>
    <w:rsid w:val="00F452DE"/>
    <w:rsid w:val="00F46A4F"/>
    <w:rsid w:val="00F474FE"/>
    <w:rsid w:val="00F47A0B"/>
    <w:rsid w:val="00F506CD"/>
    <w:rsid w:val="00F50DB3"/>
    <w:rsid w:val="00F523CD"/>
    <w:rsid w:val="00F5318A"/>
    <w:rsid w:val="00F5413E"/>
    <w:rsid w:val="00F5677E"/>
    <w:rsid w:val="00F6052A"/>
    <w:rsid w:val="00F60559"/>
    <w:rsid w:val="00F61D28"/>
    <w:rsid w:val="00F62061"/>
    <w:rsid w:val="00F6248E"/>
    <w:rsid w:val="00F645DF"/>
    <w:rsid w:val="00F66635"/>
    <w:rsid w:val="00F66AFE"/>
    <w:rsid w:val="00F70FD2"/>
    <w:rsid w:val="00F719E3"/>
    <w:rsid w:val="00F72C1B"/>
    <w:rsid w:val="00F72FCE"/>
    <w:rsid w:val="00F73359"/>
    <w:rsid w:val="00F74958"/>
    <w:rsid w:val="00F74B36"/>
    <w:rsid w:val="00F767F3"/>
    <w:rsid w:val="00F76D38"/>
    <w:rsid w:val="00F80D39"/>
    <w:rsid w:val="00F81174"/>
    <w:rsid w:val="00F81F88"/>
    <w:rsid w:val="00F82169"/>
    <w:rsid w:val="00F822D3"/>
    <w:rsid w:val="00F82D66"/>
    <w:rsid w:val="00F85C3B"/>
    <w:rsid w:val="00F865B3"/>
    <w:rsid w:val="00F86A2F"/>
    <w:rsid w:val="00F904E3"/>
    <w:rsid w:val="00F90C07"/>
    <w:rsid w:val="00F90EC2"/>
    <w:rsid w:val="00F918DE"/>
    <w:rsid w:val="00F91AA0"/>
    <w:rsid w:val="00F9225F"/>
    <w:rsid w:val="00F93B8F"/>
    <w:rsid w:val="00F9568E"/>
    <w:rsid w:val="00F97084"/>
    <w:rsid w:val="00F9710C"/>
    <w:rsid w:val="00FA0266"/>
    <w:rsid w:val="00FA0DC0"/>
    <w:rsid w:val="00FA15DF"/>
    <w:rsid w:val="00FA3AE8"/>
    <w:rsid w:val="00FA444B"/>
    <w:rsid w:val="00FA4BA5"/>
    <w:rsid w:val="00FA5A99"/>
    <w:rsid w:val="00FB0865"/>
    <w:rsid w:val="00FB22E5"/>
    <w:rsid w:val="00FB430E"/>
    <w:rsid w:val="00FB5FF6"/>
    <w:rsid w:val="00FB6609"/>
    <w:rsid w:val="00FB6769"/>
    <w:rsid w:val="00FB7EE2"/>
    <w:rsid w:val="00FC0978"/>
    <w:rsid w:val="00FC0EB8"/>
    <w:rsid w:val="00FC1BDF"/>
    <w:rsid w:val="00FC21C7"/>
    <w:rsid w:val="00FC28F4"/>
    <w:rsid w:val="00FC3478"/>
    <w:rsid w:val="00FC3BC7"/>
    <w:rsid w:val="00FC739E"/>
    <w:rsid w:val="00FC7C18"/>
    <w:rsid w:val="00FD08AE"/>
    <w:rsid w:val="00FD2D6D"/>
    <w:rsid w:val="00FD2E4C"/>
    <w:rsid w:val="00FD5897"/>
    <w:rsid w:val="00FD5A2C"/>
    <w:rsid w:val="00FD5D7D"/>
    <w:rsid w:val="00FD5E29"/>
    <w:rsid w:val="00FD6778"/>
    <w:rsid w:val="00FD6B7D"/>
    <w:rsid w:val="00FD6BB7"/>
    <w:rsid w:val="00FE096C"/>
    <w:rsid w:val="00FE29BE"/>
    <w:rsid w:val="00FE3E0E"/>
    <w:rsid w:val="00FE3FC8"/>
    <w:rsid w:val="00FE4520"/>
    <w:rsid w:val="00FE53A3"/>
    <w:rsid w:val="00FE659E"/>
    <w:rsid w:val="00FE6E9F"/>
    <w:rsid w:val="00FE770A"/>
    <w:rsid w:val="00FE78D5"/>
    <w:rsid w:val="00FF020F"/>
    <w:rsid w:val="00FF08A4"/>
    <w:rsid w:val="00FF0EA4"/>
    <w:rsid w:val="00FF2879"/>
    <w:rsid w:val="00FF391D"/>
    <w:rsid w:val="00FF3A5C"/>
    <w:rsid w:val="00FF5658"/>
    <w:rsid w:val="00FF6370"/>
    <w:rsid w:val="00FF74D9"/>
    <w:rsid w:val="00FF7505"/>
    <w:rsid w:val="010FED3B"/>
    <w:rsid w:val="019816B2"/>
    <w:rsid w:val="01CEEAAD"/>
    <w:rsid w:val="01D06490"/>
    <w:rsid w:val="0227115A"/>
    <w:rsid w:val="0240B199"/>
    <w:rsid w:val="027CEC66"/>
    <w:rsid w:val="02814CA1"/>
    <w:rsid w:val="02892642"/>
    <w:rsid w:val="02C869D5"/>
    <w:rsid w:val="02E22A8D"/>
    <w:rsid w:val="02E8BDE9"/>
    <w:rsid w:val="030F1BF0"/>
    <w:rsid w:val="03462BE8"/>
    <w:rsid w:val="037DE37C"/>
    <w:rsid w:val="038F904C"/>
    <w:rsid w:val="03AEB45B"/>
    <w:rsid w:val="03E483CF"/>
    <w:rsid w:val="0413B47C"/>
    <w:rsid w:val="042F6942"/>
    <w:rsid w:val="043DB62D"/>
    <w:rsid w:val="0447BAF0"/>
    <w:rsid w:val="04578BF5"/>
    <w:rsid w:val="045E5109"/>
    <w:rsid w:val="048332ED"/>
    <w:rsid w:val="04859EEA"/>
    <w:rsid w:val="04B4B0FA"/>
    <w:rsid w:val="04CAB023"/>
    <w:rsid w:val="04E986F5"/>
    <w:rsid w:val="05096B6F"/>
    <w:rsid w:val="0584FA2F"/>
    <w:rsid w:val="05AAC0AC"/>
    <w:rsid w:val="05AC2BA3"/>
    <w:rsid w:val="05D44512"/>
    <w:rsid w:val="06247AE9"/>
    <w:rsid w:val="06613B5F"/>
    <w:rsid w:val="06CA6D4A"/>
    <w:rsid w:val="070207BE"/>
    <w:rsid w:val="07185454"/>
    <w:rsid w:val="071CDE31"/>
    <w:rsid w:val="076D59CE"/>
    <w:rsid w:val="07C1983F"/>
    <w:rsid w:val="07D661EA"/>
    <w:rsid w:val="07E0CC94"/>
    <w:rsid w:val="080A63B0"/>
    <w:rsid w:val="0819865E"/>
    <w:rsid w:val="086EF300"/>
    <w:rsid w:val="089283A6"/>
    <w:rsid w:val="089395DE"/>
    <w:rsid w:val="08AC2FF0"/>
    <w:rsid w:val="08CC3ED6"/>
    <w:rsid w:val="08D0D8B4"/>
    <w:rsid w:val="0921BDE3"/>
    <w:rsid w:val="09394409"/>
    <w:rsid w:val="098F8025"/>
    <w:rsid w:val="0994C482"/>
    <w:rsid w:val="0995F720"/>
    <w:rsid w:val="09ABB252"/>
    <w:rsid w:val="0A4A3A77"/>
    <w:rsid w:val="0B007CC7"/>
    <w:rsid w:val="0B07BF82"/>
    <w:rsid w:val="0B566AD4"/>
    <w:rsid w:val="0BBCE17A"/>
    <w:rsid w:val="0BC4AF20"/>
    <w:rsid w:val="0BEAC426"/>
    <w:rsid w:val="0C071BE4"/>
    <w:rsid w:val="0C2C4A06"/>
    <w:rsid w:val="0C679B3E"/>
    <w:rsid w:val="0C6F8126"/>
    <w:rsid w:val="0C8670A1"/>
    <w:rsid w:val="0D0532A9"/>
    <w:rsid w:val="0D0BEE05"/>
    <w:rsid w:val="0D1C0C5B"/>
    <w:rsid w:val="0D5CC35C"/>
    <w:rsid w:val="0DD39C2F"/>
    <w:rsid w:val="0DEC817D"/>
    <w:rsid w:val="0E60F130"/>
    <w:rsid w:val="0ED6BF1F"/>
    <w:rsid w:val="0F3C8600"/>
    <w:rsid w:val="0FBCD59C"/>
    <w:rsid w:val="0FCA9FC1"/>
    <w:rsid w:val="0FE3B7DF"/>
    <w:rsid w:val="10677C55"/>
    <w:rsid w:val="10922FD5"/>
    <w:rsid w:val="10FBA981"/>
    <w:rsid w:val="111EE650"/>
    <w:rsid w:val="114E70B6"/>
    <w:rsid w:val="1163DB72"/>
    <w:rsid w:val="119716A2"/>
    <w:rsid w:val="11BA9F98"/>
    <w:rsid w:val="11C1B0AF"/>
    <w:rsid w:val="120A7B54"/>
    <w:rsid w:val="1218C137"/>
    <w:rsid w:val="125C8473"/>
    <w:rsid w:val="12C2E1DB"/>
    <w:rsid w:val="12C3CABE"/>
    <w:rsid w:val="12D85F91"/>
    <w:rsid w:val="1329DD0F"/>
    <w:rsid w:val="132BC24B"/>
    <w:rsid w:val="133D6D1D"/>
    <w:rsid w:val="138093AA"/>
    <w:rsid w:val="143B7070"/>
    <w:rsid w:val="143C2C9C"/>
    <w:rsid w:val="145D7D96"/>
    <w:rsid w:val="147205EB"/>
    <w:rsid w:val="148E11BC"/>
    <w:rsid w:val="14DFDE3D"/>
    <w:rsid w:val="151D380D"/>
    <w:rsid w:val="159A1A2C"/>
    <w:rsid w:val="15C5AC14"/>
    <w:rsid w:val="15D07406"/>
    <w:rsid w:val="16101DC5"/>
    <w:rsid w:val="1680BEA4"/>
    <w:rsid w:val="16C11C1D"/>
    <w:rsid w:val="17B93610"/>
    <w:rsid w:val="17E5944B"/>
    <w:rsid w:val="17EB8C06"/>
    <w:rsid w:val="1800BAD9"/>
    <w:rsid w:val="1808191E"/>
    <w:rsid w:val="1850F97D"/>
    <w:rsid w:val="18B2EA74"/>
    <w:rsid w:val="18E53369"/>
    <w:rsid w:val="18F35642"/>
    <w:rsid w:val="18F508B8"/>
    <w:rsid w:val="190C5C8C"/>
    <w:rsid w:val="1932E532"/>
    <w:rsid w:val="194855C9"/>
    <w:rsid w:val="19581972"/>
    <w:rsid w:val="1992CE25"/>
    <w:rsid w:val="199309DD"/>
    <w:rsid w:val="19C3CFE4"/>
    <w:rsid w:val="1AA15DF2"/>
    <w:rsid w:val="1AC63955"/>
    <w:rsid w:val="1ACBD196"/>
    <w:rsid w:val="1AD1AE24"/>
    <w:rsid w:val="1AF2BBCB"/>
    <w:rsid w:val="1B1082F4"/>
    <w:rsid w:val="1BA422FF"/>
    <w:rsid w:val="1BBD7DC1"/>
    <w:rsid w:val="1C1211A4"/>
    <w:rsid w:val="1C409362"/>
    <w:rsid w:val="1CC83533"/>
    <w:rsid w:val="1CF59855"/>
    <w:rsid w:val="1DF93DBE"/>
    <w:rsid w:val="1DFA5ED2"/>
    <w:rsid w:val="1E94B9B6"/>
    <w:rsid w:val="1E96B766"/>
    <w:rsid w:val="1EABA202"/>
    <w:rsid w:val="1EE063C9"/>
    <w:rsid w:val="1EEA035D"/>
    <w:rsid w:val="1F973FDF"/>
    <w:rsid w:val="1FA110C2"/>
    <w:rsid w:val="200134F8"/>
    <w:rsid w:val="211D2530"/>
    <w:rsid w:val="2143B051"/>
    <w:rsid w:val="218597EF"/>
    <w:rsid w:val="21C51117"/>
    <w:rsid w:val="21EAB4D3"/>
    <w:rsid w:val="21F70416"/>
    <w:rsid w:val="21FEA2B0"/>
    <w:rsid w:val="229326DA"/>
    <w:rsid w:val="2301C60B"/>
    <w:rsid w:val="2323DB75"/>
    <w:rsid w:val="23312B9C"/>
    <w:rsid w:val="236F9E21"/>
    <w:rsid w:val="2376E7C7"/>
    <w:rsid w:val="2383F038"/>
    <w:rsid w:val="23852BF0"/>
    <w:rsid w:val="23D4B45A"/>
    <w:rsid w:val="23ECFC10"/>
    <w:rsid w:val="24329155"/>
    <w:rsid w:val="24A05308"/>
    <w:rsid w:val="24C1B4E5"/>
    <w:rsid w:val="24C5E530"/>
    <w:rsid w:val="24D7F894"/>
    <w:rsid w:val="24F6C5EE"/>
    <w:rsid w:val="250B0EE4"/>
    <w:rsid w:val="255FF549"/>
    <w:rsid w:val="25B14104"/>
    <w:rsid w:val="2675A4AF"/>
    <w:rsid w:val="26970C39"/>
    <w:rsid w:val="26990A22"/>
    <w:rsid w:val="269F366D"/>
    <w:rsid w:val="26BCD9E7"/>
    <w:rsid w:val="26D99344"/>
    <w:rsid w:val="26E2D15E"/>
    <w:rsid w:val="26F38A2D"/>
    <w:rsid w:val="271E1FC4"/>
    <w:rsid w:val="272E79B1"/>
    <w:rsid w:val="273D5BFE"/>
    <w:rsid w:val="27565201"/>
    <w:rsid w:val="27789E90"/>
    <w:rsid w:val="27F70964"/>
    <w:rsid w:val="27FDED74"/>
    <w:rsid w:val="280EE566"/>
    <w:rsid w:val="28232487"/>
    <w:rsid w:val="28704DAC"/>
    <w:rsid w:val="288090A5"/>
    <w:rsid w:val="28AD319F"/>
    <w:rsid w:val="28BD956A"/>
    <w:rsid w:val="28C98464"/>
    <w:rsid w:val="28CAE246"/>
    <w:rsid w:val="2919830C"/>
    <w:rsid w:val="2930B5E1"/>
    <w:rsid w:val="29653D4F"/>
    <w:rsid w:val="298490D7"/>
    <w:rsid w:val="29870148"/>
    <w:rsid w:val="29E3EBB0"/>
    <w:rsid w:val="29FE0AED"/>
    <w:rsid w:val="29FEB693"/>
    <w:rsid w:val="29FF9DA4"/>
    <w:rsid w:val="2A158621"/>
    <w:rsid w:val="2A462E19"/>
    <w:rsid w:val="2A5173ED"/>
    <w:rsid w:val="2A63D7C5"/>
    <w:rsid w:val="2A6BA733"/>
    <w:rsid w:val="2A74A108"/>
    <w:rsid w:val="2B0863B5"/>
    <w:rsid w:val="2B32851D"/>
    <w:rsid w:val="2B7DF292"/>
    <w:rsid w:val="2B90FD3D"/>
    <w:rsid w:val="2BB2404D"/>
    <w:rsid w:val="2BCF033A"/>
    <w:rsid w:val="2BD3F9D4"/>
    <w:rsid w:val="2BE11EE5"/>
    <w:rsid w:val="2C36A2E7"/>
    <w:rsid w:val="2C49986F"/>
    <w:rsid w:val="2C9628B3"/>
    <w:rsid w:val="2CDCC78F"/>
    <w:rsid w:val="2D690A99"/>
    <w:rsid w:val="2D751BAC"/>
    <w:rsid w:val="2D7EE2CF"/>
    <w:rsid w:val="2E1BCBC9"/>
    <w:rsid w:val="2E1C5385"/>
    <w:rsid w:val="2F0A6694"/>
    <w:rsid w:val="2F5CA618"/>
    <w:rsid w:val="2F92C542"/>
    <w:rsid w:val="3006CB29"/>
    <w:rsid w:val="300E9161"/>
    <w:rsid w:val="302E8FCF"/>
    <w:rsid w:val="3043D350"/>
    <w:rsid w:val="305E9CD9"/>
    <w:rsid w:val="30770924"/>
    <w:rsid w:val="308F32A7"/>
    <w:rsid w:val="30CB6AA4"/>
    <w:rsid w:val="310E7444"/>
    <w:rsid w:val="3152F4E8"/>
    <w:rsid w:val="319DE13D"/>
    <w:rsid w:val="32214ECB"/>
    <w:rsid w:val="3240AB6B"/>
    <w:rsid w:val="32C8EAF2"/>
    <w:rsid w:val="3371428E"/>
    <w:rsid w:val="33C8EBCA"/>
    <w:rsid w:val="33EEE9A1"/>
    <w:rsid w:val="3459C3BD"/>
    <w:rsid w:val="3464E432"/>
    <w:rsid w:val="34716C06"/>
    <w:rsid w:val="347C81BA"/>
    <w:rsid w:val="348D7AFA"/>
    <w:rsid w:val="34CF84E8"/>
    <w:rsid w:val="34F2AF93"/>
    <w:rsid w:val="34FE7416"/>
    <w:rsid w:val="351CE094"/>
    <w:rsid w:val="3568D288"/>
    <w:rsid w:val="3571B78A"/>
    <w:rsid w:val="3582BB89"/>
    <w:rsid w:val="35ACDE7F"/>
    <w:rsid w:val="35C1DE82"/>
    <w:rsid w:val="35EC3B26"/>
    <w:rsid w:val="368811CE"/>
    <w:rsid w:val="369D3373"/>
    <w:rsid w:val="36A82819"/>
    <w:rsid w:val="36D3EDC7"/>
    <w:rsid w:val="37163EFD"/>
    <w:rsid w:val="3732D718"/>
    <w:rsid w:val="374E896F"/>
    <w:rsid w:val="37640692"/>
    <w:rsid w:val="37A0576F"/>
    <w:rsid w:val="37FF628F"/>
    <w:rsid w:val="383EFC34"/>
    <w:rsid w:val="384C49AB"/>
    <w:rsid w:val="388322AE"/>
    <w:rsid w:val="38863D9A"/>
    <w:rsid w:val="38D9394E"/>
    <w:rsid w:val="38EE5494"/>
    <w:rsid w:val="391E72F1"/>
    <w:rsid w:val="3947925E"/>
    <w:rsid w:val="394F54E0"/>
    <w:rsid w:val="397B0FEA"/>
    <w:rsid w:val="3A41ABD8"/>
    <w:rsid w:val="3A5A34BF"/>
    <w:rsid w:val="3A8082B8"/>
    <w:rsid w:val="3AE66C4E"/>
    <w:rsid w:val="3B2B0387"/>
    <w:rsid w:val="3B640EF5"/>
    <w:rsid w:val="3BE984A9"/>
    <w:rsid w:val="3C4A8E5B"/>
    <w:rsid w:val="3C4AE920"/>
    <w:rsid w:val="3CB8B891"/>
    <w:rsid w:val="3CF9D4C9"/>
    <w:rsid w:val="3D854134"/>
    <w:rsid w:val="3D8EC81F"/>
    <w:rsid w:val="3DD5E906"/>
    <w:rsid w:val="3DDFFC1B"/>
    <w:rsid w:val="3DE6B1A9"/>
    <w:rsid w:val="3E150290"/>
    <w:rsid w:val="3E2A4620"/>
    <w:rsid w:val="3E5C71A1"/>
    <w:rsid w:val="3E8D370C"/>
    <w:rsid w:val="3EA62A14"/>
    <w:rsid w:val="3EE5F73F"/>
    <w:rsid w:val="3F16085F"/>
    <w:rsid w:val="3F1BC421"/>
    <w:rsid w:val="3F50F1DC"/>
    <w:rsid w:val="3F5C334D"/>
    <w:rsid w:val="3F7BEC79"/>
    <w:rsid w:val="3FDFE17B"/>
    <w:rsid w:val="3FE2C8BE"/>
    <w:rsid w:val="4013854E"/>
    <w:rsid w:val="40331E6D"/>
    <w:rsid w:val="40349BB3"/>
    <w:rsid w:val="404BB312"/>
    <w:rsid w:val="405DAD7F"/>
    <w:rsid w:val="4065027D"/>
    <w:rsid w:val="41446200"/>
    <w:rsid w:val="4178E7CB"/>
    <w:rsid w:val="41D26650"/>
    <w:rsid w:val="4229AA3C"/>
    <w:rsid w:val="4233C291"/>
    <w:rsid w:val="42737EEE"/>
    <w:rsid w:val="42BD91DD"/>
    <w:rsid w:val="42FABAAD"/>
    <w:rsid w:val="430F4AB0"/>
    <w:rsid w:val="4389715B"/>
    <w:rsid w:val="4395F1DA"/>
    <w:rsid w:val="4397113F"/>
    <w:rsid w:val="439D340B"/>
    <w:rsid w:val="43A8A7E2"/>
    <w:rsid w:val="440A312D"/>
    <w:rsid w:val="4457A7D8"/>
    <w:rsid w:val="4463FBBF"/>
    <w:rsid w:val="44829EDE"/>
    <w:rsid w:val="449927A9"/>
    <w:rsid w:val="44B080D5"/>
    <w:rsid w:val="44C36FB4"/>
    <w:rsid w:val="4508CF45"/>
    <w:rsid w:val="4531930E"/>
    <w:rsid w:val="454E9671"/>
    <w:rsid w:val="459DF08F"/>
    <w:rsid w:val="46205214"/>
    <w:rsid w:val="46A6964D"/>
    <w:rsid w:val="4768FE92"/>
    <w:rsid w:val="476F3952"/>
    <w:rsid w:val="478DD29C"/>
    <w:rsid w:val="479FB2BE"/>
    <w:rsid w:val="47B2AADB"/>
    <w:rsid w:val="482C9651"/>
    <w:rsid w:val="4839F8E0"/>
    <w:rsid w:val="4861D127"/>
    <w:rsid w:val="48686862"/>
    <w:rsid w:val="48B71A2F"/>
    <w:rsid w:val="48C24D34"/>
    <w:rsid w:val="494B0D4E"/>
    <w:rsid w:val="494B5A5D"/>
    <w:rsid w:val="496D92BE"/>
    <w:rsid w:val="4970BD07"/>
    <w:rsid w:val="49A73269"/>
    <w:rsid w:val="49EA60E2"/>
    <w:rsid w:val="49F21DD1"/>
    <w:rsid w:val="4A2BAE63"/>
    <w:rsid w:val="4A5EA075"/>
    <w:rsid w:val="4A630BDF"/>
    <w:rsid w:val="4A6EF4AB"/>
    <w:rsid w:val="4A75777A"/>
    <w:rsid w:val="4A880903"/>
    <w:rsid w:val="4A9114CB"/>
    <w:rsid w:val="4AB1DA55"/>
    <w:rsid w:val="4B24BFE1"/>
    <w:rsid w:val="4B2E73EE"/>
    <w:rsid w:val="4B39058C"/>
    <w:rsid w:val="4B39590D"/>
    <w:rsid w:val="4B6669FC"/>
    <w:rsid w:val="4B856719"/>
    <w:rsid w:val="4B9F69DF"/>
    <w:rsid w:val="4BC9C200"/>
    <w:rsid w:val="4BF3FB5D"/>
    <w:rsid w:val="4BFEF363"/>
    <w:rsid w:val="4C281955"/>
    <w:rsid w:val="4C9DFBEB"/>
    <w:rsid w:val="4CBBA817"/>
    <w:rsid w:val="4D21A8A5"/>
    <w:rsid w:val="4D221192"/>
    <w:rsid w:val="4D2B8665"/>
    <w:rsid w:val="4D696867"/>
    <w:rsid w:val="4D897EFC"/>
    <w:rsid w:val="4DCBAA6E"/>
    <w:rsid w:val="4DF387B0"/>
    <w:rsid w:val="4E045FD4"/>
    <w:rsid w:val="4E0E5D3A"/>
    <w:rsid w:val="4E10DAD3"/>
    <w:rsid w:val="4E1F0660"/>
    <w:rsid w:val="4E229366"/>
    <w:rsid w:val="4E3FF16A"/>
    <w:rsid w:val="4E493039"/>
    <w:rsid w:val="4E83B964"/>
    <w:rsid w:val="4EA7F450"/>
    <w:rsid w:val="4EDE646F"/>
    <w:rsid w:val="4F01B17B"/>
    <w:rsid w:val="4F735613"/>
    <w:rsid w:val="4FAFF9CA"/>
    <w:rsid w:val="4FB517C1"/>
    <w:rsid w:val="4FBABE6A"/>
    <w:rsid w:val="4FBC92C0"/>
    <w:rsid w:val="4FC2747B"/>
    <w:rsid w:val="4FDBF60C"/>
    <w:rsid w:val="5004E745"/>
    <w:rsid w:val="503D2DD3"/>
    <w:rsid w:val="504DA729"/>
    <w:rsid w:val="5059CC6E"/>
    <w:rsid w:val="50699A8D"/>
    <w:rsid w:val="50B77E4B"/>
    <w:rsid w:val="50D4242A"/>
    <w:rsid w:val="5121C5FD"/>
    <w:rsid w:val="5155A5C9"/>
    <w:rsid w:val="51A34848"/>
    <w:rsid w:val="51A887AF"/>
    <w:rsid w:val="51F27878"/>
    <w:rsid w:val="52195575"/>
    <w:rsid w:val="527AA0B0"/>
    <w:rsid w:val="52F1B80F"/>
    <w:rsid w:val="5302B795"/>
    <w:rsid w:val="534BDE0C"/>
    <w:rsid w:val="537541F7"/>
    <w:rsid w:val="53BF3E2F"/>
    <w:rsid w:val="53FD46E3"/>
    <w:rsid w:val="540C6014"/>
    <w:rsid w:val="5467FAC3"/>
    <w:rsid w:val="54751FB0"/>
    <w:rsid w:val="54920A5A"/>
    <w:rsid w:val="549B8EF4"/>
    <w:rsid w:val="549BDDC5"/>
    <w:rsid w:val="54C9BAA5"/>
    <w:rsid w:val="54CFA3C8"/>
    <w:rsid w:val="54F2E258"/>
    <w:rsid w:val="551D8FC5"/>
    <w:rsid w:val="5576E76B"/>
    <w:rsid w:val="559F4B22"/>
    <w:rsid w:val="55A43770"/>
    <w:rsid w:val="55B2AEC8"/>
    <w:rsid w:val="55C7EE84"/>
    <w:rsid w:val="55E8B511"/>
    <w:rsid w:val="55FB2CAE"/>
    <w:rsid w:val="5619D8A6"/>
    <w:rsid w:val="5642EF7F"/>
    <w:rsid w:val="5668A1F9"/>
    <w:rsid w:val="569E08E6"/>
    <w:rsid w:val="56CFD57D"/>
    <w:rsid w:val="56F75AB3"/>
    <w:rsid w:val="572393FF"/>
    <w:rsid w:val="573EA7D8"/>
    <w:rsid w:val="57649577"/>
    <w:rsid w:val="577F4FB5"/>
    <w:rsid w:val="57E5FF03"/>
    <w:rsid w:val="57F31DEF"/>
    <w:rsid w:val="580A0D00"/>
    <w:rsid w:val="58259A1D"/>
    <w:rsid w:val="582C4A96"/>
    <w:rsid w:val="58506509"/>
    <w:rsid w:val="5859774D"/>
    <w:rsid w:val="585E24BF"/>
    <w:rsid w:val="58728A36"/>
    <w:rsid w:val="5878C214"/>
    <w:rsid w:val="588B99E1"/>
    <w:rsid w:val="58A54E02"/>
    <w:rsid w:val="58C61317"/>
    <w:rsid w:val="58DE9553"/>
    <w:rsid w:val="5911FD7E"/>
    <w:rsid w:val="5918BDE3"/>
    <w:rsid w:val="596C7D6A"/>
    <w:rsid w:val="598EF8A4"/>
    <w:rsid w:val="59C36414"/>
    <w:rsid w:val="59F2D3FA"/>
    <w:rsid w:val="5A015126"/>
    <w:rsid w:val="5A44B463"/>
    <w:rsid w:val="5AFF0167"/>
    <w:rsid w:val="5B16501B"/>
    <w:rsid w:val="5B16AA27"/>
    <w:rsid w:val="5B43A6B8"/>
    <w:rsid w:val="5B6149D4"/>
    <w:rsid w:val="5B623EB9"/>
    <w:rsid w:val="5BEDE346"/>
    <w:rsid w:val="5C246804"/>
    <w:rsid w:val="5C3ADDC2"/>
    <w:rsid w:val="5C67037B"/>
    <w:rsid w:val="5CBEC7B3"/>
    <w:rsid w:val="5CC69594"/>
    <w:rsid w:val="5D1B947D"/>
    <w:rsid w:val="5D38C3FC"/>
    <w:rsid w:val="5D80C554"/>
    <w:rsid w:val="5D90E1B2"/>
    <w:rsid w:val="5DA40AF0"/>
    <w:rsid w:val="5DD07706"/>
    <w:rsid w:val="5DDDFC82"/>
    <w:rsid w:val="5E665B24"/>
    <w:rsid w:val="5E6C029D"/>
    <w:rsid w:val="5EB9ED0C"/>
    <w:rsid w:val="5ED2C91D"/>
    <w:rsid w:val="5ED440DC"/>
    <w:rsid w:val="5F1EFBB2"/>
    <w:rsid w:val="5F1F0D6F"/>
    <w:rsid w:val="5F3CA16B"/>
    <w:rsid w:val="5F3ED693"/>
    <w:rsid w:val="5F3EE096"/>
    <w:rsid w:val="5F50421B"/>
    <w:rsid w:val="5F55BB90"/>
    <w:rsid w:val="5F5FF899"/>
    <w:rsid w:val="5F6A6853"/>
    <w:rsid w:val="5F6BA77E"/>
    <w:rsid w:val="603CF22D"/>
    <w:rsid w:val="6062F63C"/>
    <w:rsid w:val="612EA784"/>
    <w:rsid w:val="6134FA51"/>
    <w:rsid w:val="616C1276"/>
    <w:rsid w:val="6193F739"/>
    <w:rsid w:val="61B1995C"/>
    <w:rsid w:val="62728DB6"/>
    <w:rsid w:val="627D310F"/>
    <w:rsid w:val="62876A9D"/>
    <w:rsid w:val="62E6DA10"/>
    <w:rsid w:val="62E83639"/>
    <w:rsid w:val="62FE1BC9"/>
    <w:rsid w:val="634F99AD"/>
    <w:rsid w:val="637FBA8F"/>
    <w:rsid w:val="63CECB78"/>
    <w:rsid w:val="648FC81C"/>
    <w:rsid w:val="64EB98BA"/>
    <w:rsid w:val="64FC9A0B"/>
    <w:rsid w:val="654DE0E1"/>
    <w:rsid w:val="654E9CA8"/>
    <w:rsid w:val="65B21F74"/>
    <w:rsid w:val="65BFB21B"/>
    <w:rsid w:val="65C3E298"/>
    <w:rsid w:val="65C5630A"/>
    <w:rsid w:val="65F6B789"/>
    <w:rsid w:val="6633CA19"/>
    <w:rsid w:val="666D38EB"/>
    <w:rsid w:val="6686A07B"/>
    <w:rsid w:val="668BDDC3"/>
    <w:rsid w:val="66E04D9D"/>
    <w:rsid w:val="67075D46"/>
    <w:rsid w:val="6712A514"/>
    <w:rsid w:val="67164F0E"/>
    <w:rsid w:val="671C797F"/>
    <w:rsid w:val="67B25DDA"/>
    <w:rsid w:val="67B40EF7"/>
    <w:rsid w:val="67EAB3BB"/>
    <w:rsid w:val="67F78408"/>
    <w:rsid w:val="6813D961"/>
    <w:rsid w:val="68232FB9"/>
    <w:rsid w:val="684420AF"/>
    <w:rsid w:val="68452D05"/>
    <w:rsid w:val="686873B3"/>
    <w:rsid w:val="68C5AF56"/>
    <w:rsid w:val="690B554A"/>
    <w:rsid w:val="699A6B66"/>
    <w:rsid w:val="69EAA64E"/>
    <w:rsid w:val="6A4A5D2C"/>
    <w:rsid w:val="6A4E5CCD"/>
    <w:rsid w:val="6AB21F4B"/>
    <w:rsid w:val="6AD06288"/>
    <w:rsid w:val="6AD1B780"/>
    <w:rsid w:val="6AFAF2F5"/>
    <w:rsid w:val="6B4A031A"/>
    <w:rsid w:val="6B51A1C7"/>
    <w:rsid w:val="6BA068FE"/>
    <w:rsid w:val="6BBD136E"/>
    <w:rsid w:val="6BC35C1D"/>
    <w:rsid w:val="6BDBE804"/>
    <w:rsid w:val="6BFF526F"/>
    <w:rsid w:val="6C8AB168"/>
    <w:rsid w:val="6CAB1071"/>
    <w:rsid w:val="6CB85DB7"/>
    <w:rsid w:val="6CB8D7CE"/>
    <w:rsid w:val="6CF587DB"/>
    <w:rsid w:val="6D0D7A87"/>
    <w:rsid w:val="6D64B8E5"/>
    <w:rsid w:val="6D948E31"/>
    <w:rsid w:val="6DA0AD4B"/>
    <w:rsid w:val="6DA6B7F8"/>
    <w:rsid w:val="6DBA8FC9"/>
    <w:rsid w:val="6E099E03"/>
    <w:rsid w:val="6E2DB473"/>
    <w:rsid w:val="6E7ABF2D"/>
    <w:rsid w:val="6E854842"/>
    <w:rsid w:val="6E8B7F69"/>
    <w:rsid w:val="6ED3DC87"/>
    <w:rsid w:val="6ED48C02"/>
    <w:rsid w:val="6EF8EC07"/>
    <w:rsid w:val="6F05A8CB"/>
    <w:rsid w:val="6F901F65"/>
    <w:rsid w:val="704E4C43"/>
    <w:rsid w:val="7051F585"/>
    <w:rsid w:val="7067A10F"/>
    <w:rsid w:val="7095DBFE"/>
    <w:rsid w:val="70A28173"/>
    <w:rsid w:val="70AB0602"/>
    <w:rsid w:val="70C6E250"/>
    <w:rsid w:val="70D4AC70"/>
    <w:rsid w:val="70DA4D49"/>
    <w:rsid w:val="70E4A4A8"/>
    <w:rsid w:val="71485855"/>
    <w:rsid w:val="717B8FC8"/>
    <w:rsid w:val="71B08E27"/>
    <w:rsid w:val="71EE44CE"/>
    <w:rsid w:val="7246D273"/>
    <w:rsid w:val="7285F324"/>
    <w:rsid w:val="728DE844"/>
    <w:rsid w:val="72D68631"/>
    <w:rsid w:val="73154DC6"/>
    <w:rsid w:val="733480DE"/>
    <w:rsid w:val="734C2F13"/>
    <w:rsid w:val="73509FC3"/>
    <w:rsid w:val="73662FDA"/>
    <w:rsid w:val="73839FBC"/>
    <w:rsid w:val="73BD941F"/>
    <w:rsid w:val="73C0E009"/>
    <w:rsid w:val="73C23125"/>
    <w:rsid w:val="73E6BFB1"/>
    <w:rsid w:val="743BFC54"/>
    <w:rsid w:val="74674514"/>
    <w:rsid w:val="74729F7C"/>
    <w:rsid w:val="74DD1583"/>
    <w:rsid w:val="74EE5E1F"/>
    <w:rsid w:val="750C6392"/>
    <w:rsid w:val="75497475"/>
    <w:rsid w:val="754BD9F2"/>
    <w:rsid w:val="758EFA83"/>
    <w:rsid w:val="75C22192"/>
    <w:rsid w:val="75C8E440"/>
    <w:rsid w:val="75D62AE0"/>
    <w:rsid w:val="7627F4BB"/>
    <w:rsid w:val="7628B8C5"/>
    <w:rsid w:val="76958D0A"/>
    <w:rsid w:val="76A0CA09"/>
    <w:rsid w:val="76DB8203"/>
    <w:rsid w:val="770A4814"/>
    <w:rsid w:val="777B4D42"/>
    <w:rsid w:val="77A33D87"/>
    <w:rsid w:val="780B6725"/>
    <w:rsid w:val="7840D1DB"/>
    <w:rsid w:val="784AD015"/>
    <w:rsid w:val="786861ED"/>
    <w:rsid w:val="789F25EA"/>
    <w:rsid w:val="7906FC11"/>
    <w:rsid w:val="792AF588"/>
    <w:rsid w:val="7953683C"/>
    <w:rsid w:val="7986C079"/>
    <w:rsid w:val="7A862455"/>
    <w:rsid w:val="7AAB2759"/>
    <w:rsid w:val="7ACA71BA"/>
    <w:rsid w:val="7ADDD23D"/>
    <w:rsid w:val="7AFAF8AB"/>
    <w:rsid w:val="7B4EA3F3"/>
    <w:rsid w:val="7B7F9813"/>
    <w:rsid w:val="7BD3F305"/>
    <w:rsid w:val="7C6AB570"/>
    <w:rsid w:val="7CB264DA"/>
    <w:rsid w:val="7CBDC47E"/>
    <w:rsid w:val="7DA3F4F9"/>
    <w:rsid w:val="7DDCA70E"/>
    <w:rsid w:val="7DDE698A"/>
    <w:rsid w:val="7DEAE2D8"/>
    <w:rsid w:val="7E33C30F"/>
    <w:rsid w:val="7EBB7B94"/>
    <w:rsid w:val="7EC0B302"/>
    <w:rsid w:val="7ECB70F4"/>
    <w:rsid w:val="7EF8CA13"/>
    <w:rsid w:val="7F380561"/>
    <w:rsid w:val="7F5047C8"/>
    <w:rsid w:val="7F550D0A"/>
    <w:rsid w:val="7F7B51E6"/>
    <w:rsid w:val="7FE4D6E7"/>
  </w:rsids>
  <m:mathPr>
    <m:mathFont m:val="Cambria Math"/>
    <m:brkBin m:val="before"/>
    <m:brkBinSub m:val="--"/>
    <m:smallFrac m:val="0"/>
    <m:dispDef/>
    <m:lMargin m:val="0"/>
    <m:rMargin m:val="0"/>
    <m:defJc m:val="centerGroup"/>
    <m:wrapIndent m:val="1440"/>
    <m:intLim m:val="subSup"/>
    <m:naryLim m:val="undOvr"/>
  </m:mathPr>
  <w:themeFontLang w:val="en-US" w:eastAsia="ko-KR"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FF549"/>
  <w15:chartTrackingRefBased/>
  <w15:docId w15:val="{EE5830BC-9EE4-490F-B5E9-97E1FEDC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867"/>
    <w:rPr>
      <w:lang w:val="en-GB"/>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DefaultText">
    <w:name w:val="Default Text"/>
    <w:basedOn w:val="DefaultParagraphFont"/>
    <w:uiPriority w:val="1"/>
    <w:qFormat/>
    <w:rsid w:val="7FE4D6E7"/>
    <w:rPr>
      <w:rFonts w:asciiTheme="minorHAnsi" w:eastAsiaTheme="minorEastAsia" w:hAnsiTheme="minorHAnsi" w:cstheme="minorBidi"/>
      <w:color w:val="808080" w:themeColor="background1" w:themeShade="80"/>
      <w:sz w:val="20"/>
      <w:szCs w:val="20"/>
    </w:rPr>
  </w:style>
  <w:style w:type="character" w:customStyle="1" w:styleId="normaltextrun">
    <w:name w:val="normaltextrun"/>
    <w:basedOn w:val="DefaultParagraphFont"/>
    <w:uiPriority w:val="1"/>
    <w:rsid w:val="7FE4D6E7"/>
    <w:rPr>
      <w:rFonts w:asciiTheme="minorHAnsi" w:eastAsiaTheme="minorEastAsia" w:hAnsiTheme="minorHAnsi" w:cstheme="minorBidi"/>
      <w:sz w:val="22"/>
      <w:szCs w:val="2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FootnoteReference">
    <w:name w:val="footnote reference"/>
    <w:aliases w:val="4_G,16 Point,Superscript 6 Point,SUPERS,ftref,Ref,de nota al pie,Char Char Char Char Car Char,Footnote symbol,Voetnootverwijzing,Fußnotenzeichen2,Times 10 Point,Exposant 3 Point,-E Fußnotenzeichen,ESPON Footnote No,R,Footnote call,FC"/>
    <w:basedOn w:val="DefaultParagraphFont"/>
    <w:link w:val="referencianotaalpieChar"/>
    <w:uiPriority w:val="99"/>
    <w:unhideWhenUsed/>
    <w:qFormat/>
    <w:rPr>
      <w:vertAlign w:val="superscript"/>
    </w:rPr>
  </w:style>
  <w:style w:type="character" w:customStyle="1" w:styleId="FootnoteTextChar">
    <w:name w:val="Footnote Text Char"/>
    <w:aliases w:val="fn Char,Geneva 9 Char,Font: Geneva 9 Char,Boston 10 Char,f Char,Char Char,5_G Char,single space Char,ft Char,ADB Char,FOOTNOTES Char,ALTS FOOTNOTE Char,Footnote ak Char,Footnotes Char,Footnote Text Char2 Char,footnote text Char"/>
    <w:basedOn w:val="DefaultParagraphFont"/>
    <w:link w:val="FootnoteText"/>
    <w:uiPriority w:val="99"/>
    <w:qFormat/>
    <w:rPr>
      <w:sz w:val="20"/>
      <w:szCs w:val="20"/>
    </w:rPr>
  </w:style>
  <w:style w:type="paragraph" w:styleId="FootnoteText">
    <w:name w:val="footnote text"/>
    <w:aliases w:val="fn,Geneva 9,Font: Geneva 9,Boston 10,f,Char,5_G,single space,ft,ADB,FOOTNOTES,ALTS FOOTNOTE,Footnote ak,Footnotes,Footnote Text Char2,Footnote Text Char Char1,Footnote Text Char1 Char Char,Footnote Text Char Char Char Char,footnote text"/>
    <w:basedOn w:val="Normal"/>
    <w:link w:val="FootnoteTextChar"/>
    <w:uiPriority w:val="99"/>
    <w:unhideWhenUsed/>
    <w:qFormat/>
    <w:pPr>
      <w:spacing w:after="0" w:line="240" w:lineRule="auto"/>
    </w:pPr>
    <w:rPr>
      <w:sz w:val="20"/>
      <w:szCs w:val="20"/>
    </w:rPr>
  </w:style>
  <w:style w:type="paragraph" w:customStyle="1" w:styleId="elementtoproof">
    <w:name w:val="elementtoproof"/>
    <w:basedOn w:val="Normal"/>
    <w:rsid w:val="002D5870"/>
    <w:pPr>
      <w:spacing w:after="0" w:line="240" w:lineRule="auto"/>
    </w:pPr>
    <w:rPr>
      <w:rFonts w:ascii="Aptos" w:eastAsiaTheme="minorHAnsi" w:hAnsi="Aptos" w:cs="Aptos"/>
      <w:lang w:eastAsia="en-GB"/>
    </w:rPr>
  </w:style>
  <w:style w:type="character" w:styleId="UnresolvedMention">
    <w:name w:val="Unresolved Mention"/>
    <w:basedOn w:val="DefaultParagraphFont"/>
    <w:uiPriority w:val="99"/>
    <w:semiHidden/>
    <w:unhideWhenUsed/>
    <w:rsid w:val="00B67772"/>
    <w:rPr>
      <w:color w:val="605E5C"/>
      <w:shd w:val="clear" w:color="auto" w:fill="E1DFDD"/>
    </w:rPr>
  </w:style>
  <w:style w:type="paragraph" w:styleId="Revision">
    <w:name w:val="Revision"/>
    <w:hidden/>
    <w:uiPriority w:val="99"/>
    <w:semiHidden/>
    <w:rsid w:val="00CB63B1"/>
    <w:pPr>
      <w:spacing w:after="0" w:line="240" w:lineRule="auto"/>
    </w:pPr>
  </w:style>
  <w:style w:type="character" w:styleId="CommentReference">
    <w:name w:val="annotation reference"/>
    <w:basedOn w:val="DefaultParagraphFont"/>
    <w:uiPriority w:val="99"/>
    <w:semiHidden/>
    <w:unhideWhenUsed/>
    <w:rsid w:val="005456E7"/>
    <w:rPr>
      <w:sz w:val="16"/>
      <w:szCs w:val="16"/>
    </w:rPr>
  </w:style>
  <w:style w:type="paragraph" w:styleId="CommentText">
    <w:name w:val="annotation text"/>
    <w:basedOn w:val="Normal"/>
    <w:link w:val="CommentTextChar"/>
    <w:uiPriority w:val="99"/>
    <w:unhideWhenUsed/>
    <w:rsid w:val="005456E7"/>
    <w:pPr>
      <w:spacing w:line="240" w:lineRule="auto"/>
    </w:pPr>
    <w:rPr>
      <w:sz w:val="20"/>
      <w:szCs w:val="20"/>
    </w:rPr>
  </w:style>
  <w:style w:type="character" w:customStyle="1" w:styleId="CommentTextChar">
    <w:name w:val="Comment Text Char"/>
    <w:basedOn w:val="DefaultParagraphFont"/>
    <w:link w:val="CommentText"/>
    <w:uiPriority w:val="99"/>
    <w:rsid w:val="005456E7"/>
    <w:rPr>
      <w:sz w:val="20"/>
      <w:szCs w:val="20"/>
    </w:rPr>
  </w:style>
  <w:style w:type="paragraph" w:styleId="CommentSubject">
    <w:name w:val="annotation subject"/>
    <w:basedOn w:val="CommentText"/>
    <w:next w:val="CommentText"/>
    <w:link w:val="CommentSubjectChar"/>
    <w:uiPriority w:val="99"/>
    <w:semiHidden/>
    <w:unhideWhenUsed/>
    <w:rsid w:val="005456E7"/>
    <w:rPr>
      <w:b/>
      <w:bCs/>
    </w:rPr>
  </w:style>
  <w:style w:type="character" w:customStyle="1" w:styleId="CommentSubjectChar">
    <w:name w:val="Comment Subject Char"/>
    <w:basedOn w:val="CommentTextChar"/>
    <w:link w:val="CommentSubject"/>
    <w:uiPriority w:val="99"/>
    <w:semiHidden/>
    <w:rsid w:val="005456E7"/>
    <w:rPr>
      <w:b/>
      <w:bCs/>
      <w:sz w:val="20"/>
      <w:szCs w:val="20"/>
    </w:rPr>
  </w:style>
  <w:style w:type="paragraph" w:customStyle="1" w:styleId="pf0">
    <w:name w:val="pf0"/>
    <w:basedOn w:val="Normal"/>
    <w:rsid w:val="00013059"/>
    <w:pPr>
      <w:spacing w:before="100" w:beforeAutospacing="1" w:after="100" w:afterAutospacing="1" w:line="240" w:lineRule="auto"/>
    </w:pPr>
    <w:rPr>
      <w:rFonts w:ascii="Times New Roman" w:eastAsia="Times New Roman" w:hAnsi="Times New Roman" w:cs="Times New Roman"/>
      <w:lang w:val="en-US" w:eastAsia="ko-KR"/>
    </w:rPr>
  </w:style>
  <w:style w:type="table" w:customStyle="1" w:styleId="ListTable3-Accent21">
    <w:name w:val="List Table 3 - Accent 21"/>
    <w:basedOn w:val="TableNormal"/>
    <w:next w:val="ListTable3-Accent2"/>
    <w:uiPriority w:val="48"/>
    <w:rsid w:val="00013059"/>
    <w:pPr>
      <w:spacing w:after="0" w:line="240" w:lineRule="auto"/>
    </w:pPr>
    <w:rPr>
      <w:rFonts w:ascii="Arial" w:eastAsia="Arial" w:hAnsi="Arial" w:cs="DaunPenh"/>
      <w:sz w:val="22"/>
      <w:szCs w:val="22"/>
      <w:lang w:eastAsia="en-US"/>
    </w:rPr>
    <w:tblPr>
      <w:tblStyleRowBandSize w:val="1"/>
      <w:tblStyleColBandSize w:val="1"/>
      <w:tblInd w:w="0" w:type="nil"/>
      <w:tblBorders>
        <w:top w:val="single" w:sz="4" w:space="0" w:color="58B6C0"/>
        <w:left w:val="single" w:sz="4" w:space="0" w:color="58B6C0"/>
        <w:bottom w:val="single" w:sz="4" w:space="0" w:color="58B6C0"/>
        <w:right w:val="single" w:sz="4" w:space="0" w:color="58B6C0"/>
      </w:tblBorders>
    </w:tblPr>
    <w:tblStylePr w:type="firstRow">
      <w:rPr>
        <w:b/>
        <w:bCs/>
        <w:color w:val="FFFFFF"/>
      </w:rPr>
      <w:tblPr/>
      <w:tcPr>
        <w:shd w:val="clear" w:color="auto" w:fill="58B6C0"/>
      </w:tcPr>
    </w:tblStylePr>
    <w:tblStylePr w:type="lastRow">
      <w:rPr>
        <w:b/>
        <w:bCs/>
      </w:rPr>
      <w:tblPr/>
      <w:tcPr>
        <w:tcBorders>
          <w:top w:val="double" w:sz="4" w:space="0" w:color="58B6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8B6C0"/>
          <w:right w:val="single" w:sz="4" w:space="0" w:color="58B6C0"/>
        </w:tcBorders>
      </w:tcPr>
    </w:tblStylePr>
    <w:tblStylePr w:type="band1Horz">
      <w:tblPr/>
      <w:tcPr>
        <w:tcBorders>
          <w:top w:val="single" w:sz="4" w:space="0" w:color="58B6C0"/>
          <w:bottom w:val="single" w:sz="4" w:space="0" w:color="58B6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8B6C0"/>
          <w:left w:val="nil"/>
        </w:tcBorders>
      </w:tcPr>
    </w:tblStylePr>
    <w:tblStylePr w:type="swCell">
      <w:tblPr/>
      <w:tcPr>
        <w:tcBorders>
          <w:top w:val="double" w:sz="4" w:space="0" w:color="58B6C0"/>
          <w:right w:val="nil"/>
        </w:tcBorders>
      </w:tcPr>
    </w:tblStylePr>
  </w:style>
  <w:style w:type="paragraph" w:customStyle="1" w:styleId="referencianotaalpieChar">
    <w:name w:val="referencia nota al pie Char"/>
    <w:aliases w:val="BVI fnr Char,BVI fnr Car Car Char,BVI fnr Car Char,BVI fnr Car Car Car Car Char Char,BVI fnr Char Char Char Char,BVI fnr Car Car Char Char Char Char"/>
    <w:basedOn w:val="Normal"/>
    <w:link w:val="FootnoteReference"/>
    <w:uiPriority w:val="99"/>
    <w:rsid w:val="00013059"/>
    <w:pPr>
      <w:spacing w:before="120" w:line="240" w:lineRule="exact"/>
      <w:jc w:val="both"/>
    </w:pPr>
    <w:rPr>
      <w:vertAlign w:val="superscript"/>
      <w:lang w:val="en-US"/>
    </w:rPr>
  </w:style>
  <w:style w:type="paragraph" w:styleId="Caption">
    <w:name w:val="caption"/>
    <w:basedOn w:val="Normal"/>
    <w:next w:val="Normal"/>
    <w:uiPriority w:val="35"/>
    <w:unhideWhenUsed/>
    <w:qFormat/>
    <w:rsid w:val="00013059"/>
    <w:pPr>
      <w:spacing w:before="100" w:after="200" w:line="276" w:lineRule="auto"/>
    </w:pPr>
    <w:rPr>
      <w:b/>
      <w:bCs/>
      <w:color w:val="0F4761" w:themeColor="accent1" w:themeShade="BF"/>
      <w:sz w:val="16"/>
      <w:szCs w:val="16"/>
      <w:lang w:eastAsia="en-US"/>
    </w:rPr>
  </w:style>
  <w:style w:type="table" w:styleId="ListTable3-Accent2">
    <w:name w:val="List Table 3 Accent 2"/>
    <w:basedOn w:val="TableNormal"/>
    <w:uiPriority w:val="48"/>
    <w:rsid w:val="00013059"/>
    <w:pPr>
      <w:spacing w:after="0" w:line="240" w:lineRule="auto"/>
    </w:pPr>
    <w:tblPr>
      <w:tblStyleRowBandSize w:val="1"/>
      <w:tblStyleColBandSize w:val="1"/>
      <w:tblBorders>
        <w:top w:val="single" w:sz="4" w:space="0" w:color="E97132" w:themeColor="accent2"/>
        <w:left w:val="single" w:sz="4" w:space="0" w:color="E97132" w:themeColor="accent2"/>
        <w:bottom w:val="single" w:sz="4" w:space="0" w:color="E97132" w:themeColor="accent2"/>
        <w:right w:val="single" w:sz="4" w:space="0" w:color="E97132" w:themeColor="accent2"/>
      </w:tblBorders>
    </w:tblPr>
    <w:tblStylePr w:type="firstRow">
      <w:rPr>
        <w:b/>
        <w:bCs/>
        <w:color w:val="FFFFFF" w:themeColor="background1"/>
      </w:rPr>
      <w:tblPr/>
      <w:tcPr>
        <w:shd w:val="clear" w:color="auto" w:fill="E97132" w:themeFill="accent2"/>
      </w:tcPr>
    </w:tblStylePr>
    <w:tblStylePr w:type="lastRow">
      <w:rPr>
        <w:b/>
        <w:bCs/>
      </w:rPr>
      <w:tblPr/>
      <w:tcPr>
        <w:tcBorders>
          <w:top w:val="double" w:sz="4" w:space="0" w:color="E9713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7132" w:themeColor="accent2"/>
          <w:right w:val="single" w:sz="4" w:space="0" w:color="E97132" w:themeColor="accent2"/>
        </w:tcBorders>
      </w:tcPr>
    </w:tblStylePr>
    <w:tblStylePr w:type="band1Horz">
      <w:tblPr/>
      <w:tcPr>
        <w:tcBorders>
          <w:top w:val="single" w:sz="4" w:space="0" w:color="E97132" w:themeColor="accent2"/>
          <w:bottom w:val="single" w:sz="4" w:space="0" w:color="E9713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7132" w:themeColor="accent2"/>
          <w:left w:val="nil"/>
        </w:tcBorders>
      </w:tcPr>
    </w:tblStylePr>
    <w:tblStylePr w:type="swCell">
      <w:tblPr/>
      <w:tcPr>
        <w:tcBorders>
          <w:top w:val="double" w:sz="4" w:space="0" w:color="E97132" w:themeColor="accent2"/>
          <w:right w:val="nil"/>
        </w:tcBorders>
      </w:tcPr>
    </w:tblStylePr>
  </w:style>
  <w:style w:type="paragraph" w:customStyle="1" w:styleId="P1">
    <w:name w:val="P1"/>
    <w:basedOn w:val="Normal"/>
    <w:link w:val="P1Char"/>
    <w:uiPriority w:val="99"/>
    <w:qFormat/>
    <w:rsid w:val="00152683"/>
    <w:pPr>
      <w:numPr>
        <w:ilvl w:val="4"/>
      </w:numPr>
      <w:spacing w:before="120" w:after="120" w:line="240" w:lineRule="auto"/>
    </w:pPr>
    <w:rPr>
      <w:rFonts w:ascii="Cambria" w:hAnsi="Cambria"/>
      <w:sz w:val="22"/>
      <w:szCs w:val="28"/>
      <w:lang w:eastAsia="en-GB"/>
    </w:rPr>
  </w:style>
  <w:style w:type="character" w:customStyle="1" w:styleId="P1Char">
    <w:name w:val="P1 Char"/>
    <w:basedOn w:val="DefaultParagraphFont"/>
    <w:link w:val="P1"/>
    <w:uiPriority w:val="99"/>
    <w:rsid w:val="00152683"/>
    <w:rPr>
      <w:rFonts w:ascii="Cambria" w:hAnsi="Cambria"/>
      <w:sz w:val="22"/>
      <w:szCs w:val="28"/>
      <w:lang w:val="en-GB" w:eastAsia="en-GB"/>
    </w:rPr>
  </w:style>
  <w:style w:type="table" w:customStyle="1" w:styleId="TableGrid1">
    <w:name w:val="Table Grid1"/>
    <w:basedOn w:val="TableNormal"/>
    <w:next w:val="TableGrid"/>
    <w:uiPriority w:val="39"/>
    <w:rsid w:val="003F7E74"/>
    <w:pPr>
      <w:spacing w:after="0" w:line="240" w:lineRule="auto"/>
    </w:pPr>
    <w:rPr>
      <w:rFonts w:eastAsia="Malgun Gothi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3F7E74"/>
    <w:rPr>
      <w:color w:val="666666"/>
    </w:rPr>
  </w:style>
  <w:style w:type="character" w:styleId="Mention">
    <w:name w:val="Mention"/>
    <w:basedOn w:val="DefaultParagraphFont"/>
    <w:uiPriority w:val="99"/>
    <w:unhideWhenUsed/>
    <w:rsid w:val="007116F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2">
      <w:bodyDiv w:val="1"/>
      <w:marLeft w:val="0"/>
      <w:marRight w:val="0"/>
      <w:marTop w:val="0"/>
      <w:marBottom w:val="0"/>
      <w:divBdr>
        <w:top w:val="none" w:sz="0" w:space="0" w:color="auto"/>
        <w:left w:val="none" w:sz="0" w:space="0" w:color="auto"/>
        <w:bottom w:val="none" w:sz="0" w:space="0" w:color="auto"/>
        <w:right w:val="none" w:sz="0" w:space="0" w:color="auto"/>
      </w:divBdr>
    </w:div>
    <w:div w:id="12000076">
      <w:bodyDiv w:val="1"/>
      <w:marLeft w:val="0"/>
      <w:marRight w:val="0"/>
      <w:marTop w:val="0"/>
      <w:marBottom w:val="0"/>
      <w:divBdr>
        <w:top w:val="none" w:sz="0" w:space="0" w:color="auto"/>
        <w:left w:val="none" w:sz="0" w:space="0" w:color="auto"/>
        <w:bottom w:val="none" w:sz="0" w:space="0" w:color="auto"/>
        <w:right w:val="none" w:sz="0" w:space="0" w:color="auto"/>
      </w:divBdr>
    </w:div>
    <w:div w:id="146090412">
      <w:bodyDiv w:val="1"/>
      <w:marLeft w:val="0"/>
      <w:marRight w:val="0"/>
      <w:marTop w:val="0"/>
      <w:marBottom w:val="0"/>
      <w:divBdr>
        <w:top w:val="none" w:sz="0" w:space="0" w:color="auto"/>
        <w:left w:val="none" w:sz="0" w:space="0" w:color="auto"/>
        <w:bottom w:val="none" w:sz="0" w:space="0" w:color="auto"/>
        <w:right w:val="none" w:sz="0" w:space="0" w:color="auto"/>
      </w:divBdr>
    </w:div>
    <w:div w:id="161553844">
      <w:bodyDiv w:val="1"/>
      <w:marLeft w:val="0"/>
      <w:marRight w:val="0"/>
      <w:marTop w:val="0"/>
      <w:marBottom w:val="0"/>
      <w:divBdr>
        <w:top w:val="none" w:sz="0" w:space="0" w:color="auto"/>
        <w:left w:val="none" w:sz="0" w:space="0" w:color="auto"/>
        <w:bottom w:val="none" w:sz="0" w:space="0" w:color="auto"/>
        <w:right w:val="none" w:sz="0" w:space="0" w:color="auto"/>
      </w:divBdr>
    </w:div>
    <w:div w:id="204484623">
      <w:bodyDiv w:val="1"/>
      <w:marLeft w:val="0"/>
      <w:marRight w:val="0"/>
      <w:marTop w:val="0"/>
      <w:marBottom w:val="0"/>
      <w:divBdr>
        <w:top w:val="none" w:sz="0" w:space="0" w:color="auto"/>
        <w:left w:val="none" w:sz="0" w:space="0" w:color="auto"/>
        <w:bottom w:val="none" w:sz="0" w:space="0" w:color="auto"/>
        <w:right w:val="none" w:sz="0" w:space="0" w:color="auto"/>
      </w:divBdr>
    </w:div>
    <w:div w:id="240916495">
      <w:bodyDiv w:val="1"/>
      <w:marLeft w:val="0"/>
      <w:marRight w:val="0"/>
      <w:marTop w:val="0"/>
      <w:marBottom w:val="0"/>
      <w:divBdr>
        <w:top w:val="none" w:sz="0" w:space="0" w:color="auto"/>
        <w:left w:val="none" w:sz="0" w:space="0" w:color="auto"/>
        <w:bottom w:val="none" w:sz="0" w:space="0" w:color="auto"/>
        <w:right w:val="none" w:sz="0" w:space="0" w:color="auto"/>
      </w:divBdr>
    </w:div>
    <w:div w:id="348142210">
      <w:bodyDiv w:val="1"/>
      <w:marLeft w:val="0"/>
      <w:marRight w:val="0"/>
      <w:marTop w:val="0"/>
      <w:marBottom w:val="0"/>
      <w:divBdr>
        <w:top w:val="none" w:sz="0" w:space="0" w:color="auto"/>
        <w:left w:val="none" w:sz="0" w:space="0" w:color="auto"/>
        <w:bottom w:val="none" w:sz="0" w:space="0" w:color="auto"/>
        <w:right w:val="none" w:sz="0" w:space="0" w:color="auto"/>
      </w:divBdr>
    </w:div>
    <w:div w:id="444076505">
      <w:bodyDiv w:val="1"/>
      <w:marLeft w:val="0"/>
      <w:marRight w:val="0"/>
      <w:marTop w:val="0"/>
      <w:marBottom w:val="0"/>
      <w:divBdr>
        <w:top w:val="none" w:sz="0" w:space="0" w:color="auto"/>
        <w:left w:val="none" w:sz="0" w:space="0" w:color="auto"/>
        <w:bottom w:val="none" w:sz="0" w:space="0" w:color="auto"/>
        <w:right w:val="none" w:sz="0" w:space="0" w:color="auto"/>
      </w:divBdr>
    </w:div>
    <w:div w:id="533465489">
      <w:bodyDiv w:val="1"/>
      <w:marLeft w:val="0"/>
      <w:marRight w:val="0"/>
      <w:marTop w:val="0"/>
      <w:marBottom w:val="0"/>
      <w:divBdr>
        <w:top w:val="none" w:sz="0" w:space="0" w:color="auto"/>
        <w:left w:val="none" w:sz="0" w:space="0" w:color="auto"/>
        <w:bottom w:val="none" w:sz="0" w:space="0" w:color="auto"/>
        <w:right w:val="none" w:sz="0" w:space="0" w:color="auto"/>
      </w:divBdr>
    </w:div>
    <w:div w:id="625892165">
      <w:bodyDiv w:val="1"/>
      <w:marLeft w:val="0"/>
      <w:marRight w:val="0"/>
      <w:marTop w:val="0"/>
      <w:marBottom w:val="0"/>
      <w:divBdr>
        <w:top w:val="none" w:sz="0" w:space="0" w:color="auto"/>
        <w:left w:val="none" w:sz="0" w:space="0" w:color="auto"/>
        <w:bottom w:val="none" w:sz="0" w:space="0" w:color="auto"/>
        <w:right w:val="none" w:sz="0" w:space="0" w:color="auto"/>
      </w:divBdr>
    </w:div>
    <w:div w:id="630983163">
      <w:bodyDiv w:val="1"/>
      <w:marLeft w:val="0"/>
      <w:marRight w:val="0"/>
      <w:marTop w:val="0"/>
      <w:marBottom w:val="0"/>
      <w:divBdr>
        <w:top w:val="none" w:sz="0" w:space="0" w:color="auto"/>
        <w:left w:val="none" w:sz="0" w:space="0" w:color="auto"/>
        <w:bottom w:val="none" w:sz="0" w:space="0" w:color="auto"/>
        <w:right w:val="none" w:sz="0" w:space="0" w:color="auto"/>
      </w:divBdr>
    </w:div>
    <w:div w:id="780875576">
      <w:bodyDiv w:val="1"/>
      <w:marLeft w:val="0"/>
      <w:marRight w:val="0"/>
      <w:marTop w:val="0"/>
      <w:marBottom w:val="0"/>
      <w:divBdr>
        <w:top w:val="none" w:sz="0" w:space="0" w:color="auto"/>
        <w:left w:val="none" w:sz="0" w:space="0" w:color="auto"/>
        <w:bottom w:val="none" w:sz="0" w:space="0" w:color="auto"/>
        <w:right w:val="none" w:sz="0" w:space="0" w:color="auto"/>
      </w:divBdr>
    </w:div>
    <w:div w:id="939917425">
      <w:bodyDiv w:val="1"/>
      <w:marLeft w:val="0"/>
      <w:marRight w:val="0"/>
      <w:marTop w:val="0"/>
      <w:marBottom w:val="0"/>
      <w:divBdr>
        <w:top w:val="none" w:sz="0" w:space="0" w:color="auto"/>
        <w:left w:val="none" w:sz="0" w:space="0" w:color="auto"/>
        <w:bottom w:val="none" w:sz="0" w:space="0" w:color="auto"/>
        <w:right w:val="none" w:sz="0" w:space="0" w:color="auto"/>
      </w:divBdr>
    </w:div>
    <w:div w:id="978151864">
      <w:bodyDiv w:val="1"/>
      <w:marLeft w:val="0"/>
      <w:marRight w:val="0"/>
      <w:marTop w:val="0"/>
      <w:marBottom w:val="0"/>
      <w:divBdr>
        <w:top w:val="none" w:sz="0" w:space="0" w:color="auto"/>
        <w:left w:val="none" w:sz="0" w:space="0" w:color="auto"/>
        <w:bottom w:val="none" w:sz="0" w:space="0" w:color="auto"/>
        <w:right w:val="none" w:sz="0" w:space="0" w:color="auto"/>
      </w:divBdr>
    </w:div>
    <w:div w:id="1066565280">
      <w:bodyDiv w:val="1"/>
      <w:marLeft w:val="0"/>
      <w:marRight w:val="0"/>
      <w:marTop w:val="0"/>
      <w:marBottom w:val="0"/>
      <w:divBdr>
        <w:top w:val="none" w:sz="0" w:space="0" w:color="auto"/>
        <w:left w:val="none" w:sz="0" w:space="0" w:color="auto"/>
        <w:bottom w:val="none" w:sz="0" w:space="0" w:color="auto"/>
        <w:right w:val="none" w:sz="0" w:space="0" w:color="auto"/>
      </w:divBdr>
    </w:div>
    <w:div w:id="1152914254">
      <w:bodyDiv w:val="1"/>
      <w:marLeft w:val="0"/>
      <w:marRight w:val="0"/>
      <w:marTop w:val="0"/>
      <w:marBottom w:val="0"/>
      <w:divBdr>
        <w:top w:val="none" w:sz="0" w:space="0" w:color="auto"/>
        <w:left w:val="none" w:sz="0" w:space="0" w:color="auto"/>
        <w:bottom w:val="none" w:sz="0" w:space="0" w:color="auto"/>
        <w:right w:val="none" w:sz="0" w:space="0" w:color="auto"/>
      </w:divBdr>
    </w:div>
    <w:div w:id="1274751281">
      <w:bodyDiv w:val="1"/>
      <w:marLeft w:val="0"/>
      <w:marRight w:val="0"/>
      <w:marTop w:val="0"/>
      <w:marBottom w:val="0"/>
      <w:divBdr>
        <w:top w:val="none" w:sz="0" w:space="0" w:color="auto"/>
        <w:left w:val="none" w:sz="0" w:space="0" w:color="auto"/>
        <w:bottom w:val="none" w:sz="0" w:space="0" w:color="auto"/>
        <w:right w:val="none" w:sz="0" w:space="0" w:color="auto"/>
      </w:divBdr>
    </w:div>
    <w:div w:id="1289820720">
      <w:bodyDiv w:val="1"/>
      <w:marLeft w:val="0"/>
      <w:marRight w:val="0"/>
      <w:marTop w:val="0"/>
      <w:marBottom w:val="0"/>
      <w:divBdr>
        <w:top w:val="none" w:sz="0" w:space="0" w:color="auto"/>
        <w:left w:val="none" w:sz="0" w:space="0" w:color="auto"/>
        <w:bottom w:val="none" w:sz="0" w:space="0" w:color="auto"/>
        <w:right w:val="none" w:sz="0" w:space="0" w:color="auto"/>
      </w:divBdr>
    </w:div>
    <w:div w:id="1336103913">
      <w:bodyDiv w:val="1"/>
      <w:marLeft w:val="0"/>
      <w:marRight w:val="0"/>
      <w:marTop w:val="0"/>
      <w:marBottom w:val="0"/>
      <w:divBdr>
        <w:top w:val="none" w:sz="0" w:space="0" w:color="auto"/>
        <w:left w:val="none" w:sz="0" w:space="0" w:color="auto"/>
        <w:bottom w:val="none" w:sz="0" w:space="0" w:color="auto"/>
        <w:right w:val="none" w:sz="0" w:space="0" w:color="auto"/>
      </w:divBdr>
    </w:div>
    <w:div w:id="1516379384">
      <w:bodyDiv w:val="1"/>
      <w:marLeft w:val="0"/>
      <w:marRight w:val="0"/>
      <w:marTop w:val="0"/>
      <w:marBottom w:val="0"/>
      <w:divBdr>
        <w:top w:val="none" w:sz="0" w:space="0" w:color="auto"/>
        <w:left w:val="none" w:sz="0" w:space="0" w:color="auto"/>
        <w:bottom w:val="none" w:sz="0" w:space="0" w:color="auto"/>
        <w:right w:val="none" w:sz="0" w:space="0" w:color="auto"/>
      </w:divBdr>
    </w:div>
    <w:div w:id="1582056342">
      <w:bodyDiv w:val="1"/>
      <w:marLeft w:val="0"/>
      <w:marRight w:val="0"/>
      <w:marTop w:val="0"/>
      <w:marBottom w:val="0"/>
      <w:divBdr>
        <w:top w:val="none" w:sz="0" w:space="0" w:color="auto"/>
        <w:left w:val="none" w:sz="0" w:space="0" w:color="auto"/>
        <w:bottom w:val="none" w:sz="0" w:space="0" w:color="auto"/>
        <w:right w:val="none" w:sz="0" w:space="0" w:color="auto"/>
      </w:divBdr>
    </w:div>
    <w:div w:id="1702507448">
      <w:bodyDiv w:val="1"/>
      <w:marLeft w:val="0"/>
      <w:marRight w:val="0"/>
      <w:marTop w:val="0"/>
      <w:marBottom w:val="0"/>
      <w:divBdr>
        <w:top w:val="none" w:sz="0" w:space="0" w:color="auto"/>
        <w:left w:val="none" w:sz="0" w:space="0" w:color="auto"/>
        <w:bottom w:val="none" w:sz="0" w:space="0" w:color="auto"/>
        <w:right w:val="none" w:sz="0" w:space="0" w:color="auto"/>
      </w:divBdr>
    </w:div>
    <w:div w:id="1793550888">
      <w:bodyDiv w:val="1"/>
      <w:marLeft w:val="0"/>
      <w:marRight w:val="0"/>
      <w:marTop w:val="0"/>
      <w:marBottom w:val="0"/>
      <w:divBdr>
        <w:top w:val="none" w:sz="0" w:space="0" w:color="auto"/>
        <w:left w:val="none" w:sz="0" w:space="0" w:color="auto"/>
        <w:bottom w:val="none" w:sz="0" w:space="0" w:color="auto"/>
        <w:right w:val="none" w:sz="0" w:space="0" w:color="auto"/>
      </w:divBdr>
    </w:div>
    <w:div w:id="1814327747">
      <w:bodyDiv w:val="1"/>
      <w:marLeft w:val="0"/>
      <w:marRight w:val="0"/>
      <w:marTop w:val="0"/>
      <w:marBottom w:val="0"/>
      <w:divBdr>
        <w:top w:val="none" w:sz="0" w:space="0" w:color="auto"/>
        <w:left w:val="none" w:sz="0" w:space="0" w:color="auto"/>
        <w:bottom w:val="none" w:sz="0" w:space="0" w:color="auto"/>
        <w:right w:val="none" w:sz="0" w:space="0" w:color="auto"/>
      </w:divBdr>
    </w:div>
    <w:div w:id="1848979196">
      <w:bodyDiv w:val="1"/>
      <w:marLeft w:val="0"/>
      <w:marRight w:val="0"/>
      <w:marTop w:val="0"/>
      <w:marBottom w:val="0"/>
      <w:divBdr>
        <w:top w:val="none" w:sz="0" w:space="0" w:color="auto"/>
        <w:left w:val="none" w:sz="0" w:space="0" w:color="auto"/>
        <w:bottom w:val="none" w:sz="0" w:space="0" w:color="auto"/>
        <w:right w:val="none" w:sz="0" w:space="0" w:color="auto"/>
      </w:divBdr>
    </w:div>
    <w:div w:id="2122871238">
      <w:bodyDiv w:val="1"/>
      <w:marLeft w:val="0"/>
      <w:marRight w:val="0"/>
      <w:marTop w:val="0"/>
      <w:marBottom w:val="0"/>
      <w:divBdr>
        <w:top w:val="none" w:sz="0" w:space="0" w:color="auto"/>
        <w:left w:val="none" w:sz="0" w:space="0" w:color="auto"/>
        <w:bottom w:val="none" w:sz="0" w:space="0" w:color="auto"/>
        <w:right w:val="none" w:sz="0" w:space="0" w:color="auto"/>
      </w:divBdr>
    </w:div>
    <w:div w:id="213248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climate.fund/document/guide-countries-strategic-plannin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reenclimate.fund/document/guide-countries-strategic-plannin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reenclimate.fund/document/guide-countries-access-readiness-suppor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B552D31AEC29469B3F452D230CE940" ma:contentTypeVersion="14" ma:contentTypeDescription="Create a new document." ma:contentTypeScope="" ma:versionID="e3213822a30ff43318caa2692aba7d37">
  <xsd:schema xmlns:xsd="http://www.w3.org/2001/XMLSchema" xmlns:xs="http://www.w3.org/2001/XMLSchema" xmlns:p="http://schemas.microsoft.com/office/2006/metadata/properties" xmlns:ns2="d2685064-23b8-46ac-a403-f7a7965f9ac7" xmlns:ns3="d57a43fa-8411-4348-9353-0e876d368760" targetNamespace="http://schemas.microsoft.com/office/2006/metadata/properties" ma:root="true" ma:fieldsID="c7e355b745ae1ed109383781e5aac354" ns2:_="" ns3:_="">
    <xsd:import namespace="d2685064-23b8-46ac-a403-f7a7965f9ac7"/>
    <xsd:import namespace="d57a43fa-8411-4348-9353-0e876d3687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No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685064-23b8-46ac-a403-f7a7965f9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Note" ma:index="20" nillable="true" ma:displayName="Note" ma:format="Dropdown" ma:internalName="Note">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7a43fa-8411-4348-9353-0e876d36876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787aae-4f89-4feb-82b4-b7ffbf3d898e}" ma:internalName="TaxCatchAll" ma:showField="CatchAllData" ma:web="d57a43fa-8411-4348-9353-0e876d3687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2685064-23b8-46ac-a403-f7a7965f9ac7">
      <Terms xmlns="http://schemas.microsoft.com/office/infopath/2007/PartnerControls"/>
    </lcf76f155ced4ddcb4097134ff3c332f>
    <TaxCatchAll xmlns="d57a43fa-8411-4348-9353-0e876d368760" xsi:nil="true"/>
    <Note xmlns="d2685064-23b8-46ac-a403-f7a7965f9ac7" xsi:nil="true"/>
  </documentManagement>
</p:properties>
</file>

<file path=customXml/itemProps1.xml><?xml version="1.0" encoding="utf-8"?>
<ds:datastoreItem xmlns:ds="http://schemas.openxmlformats.org/officeDocument/2006/customXml" ds:itemID="{47CBF27F-42C4-442D-B808-A5966896717B}">
  <ds:schemaRefs>
    <ds:schemaRef ds:uri="http://schemas.openxmlformats.org/officeDocument/2006/bibliography"/>
  </ds:schemaRefs>
</ds:datastoreItem>
</file>

<file path=customXml/itemProps2.xml><?xml version="1.0" encoding="utf-8"?>
<ds:datastoreItem xmlns:ds="http://schemas.openxmlformats.org/officeDocument/2006/customXml" ds:itemID="{D9765661-41ED-4538-A39B-CC03A7A42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685064-23b8-46ac-a403-f7a7965f9ac7"/>
    <ds:schemaRef ds:uri="d57a43fa-8411-4348-9353-0e876d368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F3588B-8330-4146-BD74-60FA33D1D1B2}">
  <ds:schemaRefs>
    <ds:schemaRef ds:uri="http://schemas.microsoft.com/sharepoint/v3/contenttype/forms"/>
  </ds:schemaRefs>
</ds:datastoreItem>
</file>

<file path=customXml/itemProps4.xml><?xml version="1.0" encoding="utf-8"?>
<ds:datastoreItem xmlns:ds="http://schemas.openxmlformats.org/officeDocument/2006/customXml" ds:itemID="{8E8AF26F-3479-4BD0-B9AD-115AB07BE51C}">
  <ds:schemaRefs>
    <ds:schemaRef ds:uri="http://www.w3.org/XML/1998/namespace"/>
    <ds:schemaRef ds:uri="http://schemas.microsoft.com/office/2006/metadata/properties"/>
    <ds:schemaRef ds:uri="http://purl.org/dc/terms/"/>
    <ds:schemaRef ds:uri="http://purl.org/dc/dcmitype/"/>
    <ds:schemaRef ds:uri="d57a43fa-8411-4348-9353-0e876d368760"/>
    <ds:schemaRef ds:uri="http://purl.org/dc/elements/1.1/"/>
    <ds:schemaRef ds:uri="d2685064-23b8-46ac-a403-f7a7965f9ac7"/>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6136</Words>
  <Characters>34979</Characters>
  <Application>Microsoft Office Word</Application>
  <DocSecurity>0</DocSecurity>
  <Lines>291</Lines>
  <Paragraphs>82</Paragraphs>
  <ScaleCrop>false</ScaleCrop>
  <Company/>
  <LinksUpToDate>false</LinksUpToDate>
  <CharactersWithSpaces>41033</CharactersWithSpaces>
  <SharedDoc>false</SharedDoc>
  <HLinks>
    <vt:vector size="138" baseType="variant">
      <vt:variant>
        <vt:i4>917525</vt:i4>
      </vt:variant>
      <vt:variant>
        <vt:i4>6</vt:i4>
      </vt:variant>
      <vt:variant>
        <vt:i4>0</vt:i4>
      </vt:variant>
      <vt:variant>
        <vt:i4>5</vt:i4>
      </vt:variant>
      <vt:variant>
        <vt:lpwstr>https://www.greenclimate.fund/document/guide-countries-strategic-planning</vt:lpwstr>
      </vt:variant>
      <vt:variant>
        <vt:lpwstr/>
      </vt:variant>
      <vt:variant>
        <vt:i4>917525</vt:i4>
      </vt:variant>
      <vt:variant>
        <vt:i4>3</vt:i4>
      </vt:variant>
      <vt:variant>
        <vt:i4>0</vt:i4>
      </vt:variant>
      <vt:variant>
        <vt:i4>5</vt:i4>
      </vt:variant>
      <vt:variant>
        <vt:lpwstr>https://www.greenclimate.fund/document/guide-countries-strategic-planning</vt:lpwstr>
      </vt:variant>
      <vt:variant>
        <vt:lpwstr/>
      </vt:variant>
      <vt:variant>
        <vt:i4>7602239</vt:i4>
      </vt:variant>
      <vt:variant>
        <vt:i4>0</vt:i4>
      </vt:variant>
      <vt:variant>
        <vt:i4>0</vt:i4>
      </vt:variant>
      <vt:variant>
        <vt:i4>5</vt:i4>
      </vt:variant>
      <vt:variant>
        <vt:lpwstr>https://www.greenclimate.fund/document/guide-countries-access-readiness-support</vt:lpwstr>
      </vt:variant>
      <vt:variant>
        <vt:lpwstr/>
      </vt:variant>
      <vt:variant>
        <vt:i4>2621445</vt:i4>
      </vt:variant>
      <vt:variant>
        <vt:i4>57</vt:i4>
      </vt:variant>
      <vt:variant>
        <vt:i4>0</vt:i4>
      </vt:variant>
      <vt:variant>
        <vt:i4>5</vt:i4>
      </vt:variant>
      <vt:variant>
        <vt:lpwstr>mailto:myudha@gcfund.org</vt:lpwstr>
      </vt:variant>
      <vt:variant>
        <vt:lpwstr/>
      </vt:variant>
      <vt:variant>
        <vt:i4>4259950</vt:i4>
      </vt:variant>
      <vt:variant>
        <vt:i4>54</vt:i4>
      </vt:variant>
      <vt:variant>
        <vt:i4>0</vt:i4>
      </vt:variant>
      <vt:variant>
        <vt:i4>5</vt:i4>
      </vt:variant>
      <vt:variant>
        <vt:lpwstr>mailto:jelysee@gcfund.org</vt:lpwstr>
      </vt:variant>
      <vt:variant>
        <vt:lpwstr/>
      </vt:variant>
      <vt:variant>
        <vt:i4>2621445</vt:i4>
      </vt:variant>
      <vt:variant>
        <vt:i4>51</vt:i4>
      </vt:variant>
      <vt:variant>
        <vt:i4>0</vt:i4>
      </vt:variant>
      <vt:variant>
        <vt:i4>5</vt:i4>
      </vt:variant>
      <vt:variant>
        <vt:lpwstr>mailto:myudha@gcfund.org</vt:lpwstr>
      </vt:variant>
      <vt:variant>
        <vt:lpwstr/>
      </vt:variant>
      <vt:variant>
        <vt:i4>4259950</vt:i4>
      </vt:variant>
      <vt:variant>
        <vt:i4>48</vt:i4>
      </vt:variant>
      <vt:variant>
        <vt:i4>0</vt:i4>
      </vt:variant>
      <vt:variant>
        <vt:i4>5</vt:i4>
      </vt:variant>
      <vt:variant>
        <vt:lpwstr>mailto:jelysee@gcfund.org</vt:lpwstr>
      </vt:variant>
      <vt:variant>
        <vt:lpwstr/>
      </vt:variant>
      <vt:variant>
        <vt:i4>2621445</vt:i4>
      </vt:variant>
      <vt:variant>
        <vt:i4>45</vt:i4>
      </vt:variant>
      <vt:variant>
        <vt:i4>0</vt:i4>
      </vt:variant>
      <vt:variant>
        <vt:i4>5</vt:i4>
      </vt:variant>
      <vt:variant>
        <vt:lpwstr>mailto:myudha@gcfund.org</vt:lpwstr>
      </vt:variant>
      <vt:variant>
        <vt:lpwstr/>
      </vt:variant>
      <vt:variant>
        <vt:i4>4259950</vt:i4>
      </vt:variant>
      <vt:variant>
        <vt:i4>42</vt:i4>
      </vt:variant>
      <vt:variant>
        <vt:i4>0</vt:i4>
      </vt:variant>
      <vt:variant>
        <vt:i4>5</vt:i4>
      </vt:variant>
      <vt:variant>
        <vt:lpwstr>mailto:jelysee@gcfund.org</vt:lpwstr>
      </vt:variant>
      <vt:variant>
        <vt:lpwstr/>
      </vt:variant>
      <vt:variant>
        <vt:i4>2621445</vt:i4>
      </vt:variant>
      <vt:variant>
        <vt:i4>39</vt:i4>
      </vt:variant>
      <vt:variant>
        <vt:i4>0</vt:i4>
      </vt:variant>
      <vt:variant>
        <vt:i4>5</vt:i4>
      </vt:variant>
      <vt:variant>
        <vt:lpwstr>mailto:myudha@gcfund.org</vt:lpwstr>
      </vt:variant>
      <vt:variant>
        <vt:lpwstr/>
      </vt:variant>
      <vt:variant>
        <vt:i4>4259950</vt:i4>
      </vt:variant>
      <vt:variant>
        <vt:i4>36</vt:i4>
      </vt:variant>
      <vt:variant>
        <vt:i4>0</vt:i4>
      </vt:variant>
      <vt:variant>
        <vt:i4>5</vt:i4>
      </vt:variant>
      <vt:variant>
        <vt:lpwstr>mailto:jelysee@gcfund.org</vt:lpwstr>
      </vt:variant>
      <vt:variant>
        <vt:lpwstr/>
      </vt:variant>
      <vt:variant>
        <vt:i4>4259950</vt:i4>
      </vt:variant>
      <vt:variant>
        <vt:i4>33</vt:i4>
      </vt:variant>
      <vt:variant>
        <vt:i4>0</vt:i4>
      </vt:variant>
      <vt:variant>
        <vt:i4>5</vt:i4>
      </vt:variant>
      <vt:variant>
        <vt:lpwstr>mailto:jelysee@gcfund.org</vt:lpwstr>
      </vt:variant>
      <vt:variant>
        <vt:lpwstr/>
      </vt:variant>
      <vt:variant>
        <vt:i4>2621445</vt:i4>
      </vt:variant>
      <vt:variant>
        <vt:i4>30</vt:i4>
      </vt:variant>
      <vt:variant>
        <vt:i4>0</vt:i4>
      </vt:variant>
      <vt:variant>
        <vt:i4>5</vt:i4>
      </vt:variant>
      <vt:variant>
        <vt:lpwstr>mailto:myudha@gcfund.org</vt:lpwstr>
      </vt:variant>
      <vt:variant>
        <vt:lpwstr/>
      </vt:variant>
      <vt:variant>
        <vt:i4>2621445</vt:i4>
      </vt:variant>
      <vt:variant>
        <vt:i4>27</vt:i4>
      </vt:variant>
      <vt:variant>
        <vt:i4>0</vt:i4>
      </vt:variant>
      <vt:variant>
        <vt:i4>5</vt:i4>
      </vt:variant>
      <vt:variant>
        <vt:lpwstr>mailto:myudha@gcfund.org</vt:lpwstr>
      </vt:variant>
      <vt:variant>
        <vt:lpwstr/>
      </vt:variant>
      <vt:variant>
        <vt:i4>4259950</vt:i4>
      </vt:variant>
      <vt:variant>
        <vt:i4>24</vt:i4>
      </vt:variant>
      <vt:variant>
        <vt:i4>0</vt:i4>
      </vt:variant>
      <vt:variant>
        <vt:i4>5</vt:i4>
      </vt:variant>
      <vt:variant>
        <vt:lpwstr>mailto:jelysee@gcfund.org</vt:lpwstr>
      </vt:variant>
      <vt:variant>
        <vt:lpwstr/>
      </vt:variant>
      <vt:variant>
        <vt:i4>2621445</vt:i4>
      </vt:variant>
      <vt:variant>
        <vt:i4>21</vt:i4>
      </vt:variant>
      <vt:variant>
        <vt:i4>0</vt:i4>
      </vt:variant>
      <vt:variant>
        <vt:i4>5</vt:i4>
      </vt:variant>
      <vt:variant>
        <vt:lpwstr>mailto:myudha@gcfund.org</vt:lpwstr>
      </vt:variant>
      <vt:variant>
        <vt:lpwstr/>
      </vt:variant>
      <vt:variant>
        <vt:i4>4259950</vt:i4>
      </vt:variant>
      <vt:variant>
        <vt:i4>18</vt:i4>
      </vt:variant>
      <vt:variant>
        <vt:i4>0</vt:i4>
      </vt:variant>
      <vt:variant>
        <vt:i4>5</vt:i4>
      </vt:variant>
      <vt:variant>
        <vt:lpwstr>mailto:jelysee@gcfund.org</vt:lpwstr>
      </vt:variant>
      <vt:variant>
        <vt:lpwstr/>
      </vt:variant>
      <vt:variant>
        <vt:i4>2621445</vt:i4>
      </vt:variant>
      <vt:variant>
        <vt:i4>15</vt:i4>
      </vt:variant>
      <vt:variant>
        <vt:i4>0</vt:i4>
      </vt:variant>
      <vt:variant>
        <vt:i4>5</vt:i4>
      </vt:variant>
      <vt:variant>
        <vt:lpwstr>mailto:myudha@gcfund.org</vt:lpwstr>
      </vt:variant>
      <vt:variant>
        <vt:lpwstr/>
      </vt:variant>
      <vt:variant>
        <vt:i4>4259950</vt:i4>
      </vt:variant>
      <vt:variant>
        <vt:i4>12</vt:i4>
      </vt:variant>
      <vt:variant>
        <vt:i4>0</vt:i4>
      </vt:variant>
      <vt:variant>
        <vt:i4>5</vt:i4>
      </vt:variant>
      <vt:variant>
        <vt:lpwstr>mailto:jelysee@gcfund.org</vt:lpwstr>
      </vt:variant>
      <vt:variant>
        <vt:lpwstr/>
      </vt:variant>
      <vt:variant>
        <vt:i4>2621445</vt:i4>
      </vt:variant>
      <vt:variant>
        <vt:i4>9</vt:i4>
      </vt:variant>
      <vt:variant>
        <vt:i4>0</vt:i4>
      </vt:variant>
      <vt:variant>
        <vt:i4>5</vt:i4>
      </vt:variant>
      <vt:variant>
        <vt:lpwstr>mailto:myudha@gcfund.org</vt:lpwstr>
      </vt:variant>
      <vt:variant>
        <vt:lpwstr/>
      </vt:variant>
      <vt:variant>
        <vt:i4>4259950</vt:i4>
      </vt:variant>
      <vt:variant>
        <vt:i4>6</vt:i4>
      </vt:variant>
      <vt:variant>
        <vt:i4>0</vt:i4>
      </vt:variant>
      <vt:variant>
        <vt:i4>5</vt:i4>
      </vt:variant>
      <vt:variant>
        <vt:lpwstr>mailto:jelysee@gcfund.org</vt:lpwstr>
      </vt:variant>
      <vt:variant>
        <vt:lpwstr/>
      </vt:variant>
      <vt:variant>
        <vt:i4>5963896</vt:i4>
      </vt:variant>
      <vt:variant>
        <vt:i4>3</vt:i4>
      </vt:variant>
      <vt:variant>
        <vt:i4>0</vt:i4>
      </vt:variant>
      <vt:variant>
        <vt:i4>5</vt:i4>
      </vt:variant>
      <vt:variant>
        <vt:lpwstr>mailto:edjumalieva@gcfund.org</vt:lpwstr>
      </vt:variant>
      <vt:variant>
        <vt:lpwstr/>
      </vt:variant>
      <vt:variant>
        <vt:i4>2621445</vt:i4>
      </vt:variant>
      <vt:variant>
        <vt:i4>0</vt:i4>
      </vt:variant>
      <vt:variant>
        <vt:i4>0</vt:i4>
      </vt:variant>
      <vt:variant>
        <vt:i4>5</vt:i4>
      </vt:variant>
      <vt:variant>
        <vt:lpwstr>mailto:myudha@gcfund.org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Bie</dc:creator>
  <cp:keywords/>
  <dc:description/>
  <cp:lastModifiedBy>Carmen Bie</cp:lastModifiedBy>
  <cp:revision>3</cp:revision>
  <cp:lastPrinted>2024-08-13T08:52:00Z</cp:lastPrinted>
  <dcterms:created xsi:type="dcterms:W3CDTF">2025-04-01T08:23:00Z</dcterms:created>
  <dcterms:modified xsi:type="dcterms:W3CDTF">2025-04-01T08:26:00Z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0x01010062B552D31AEC29469B3F452D230CE940</vt:lpwstr>
  </property>
  <property fmtid="{D5CDD505-2E9C-101B-9397-08002B2CF9AE}" pid="3" name="MediaServiceImageTags">
    <vt:lpwstr/>
  </property>
</Properties>
</file>